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44" w:rsidRPr="006B5D44" w:rsidRDefault="006B5D44" w:rsidP="006B5D44">
      <w:pPr>
        <w:spacing w:after="194" w:line="240" w:lineRule="auto"/>
        <w:textAlignment w:val="baseline"/>
        <w:outlineLvl w:val="0"/>
        <w:rPr>
          <w:rFonts w:ascii="Times New Roman" w:eastAsia="Times New Roman" w:hAnsi="Times New Roman" w:cs="Times New Roman"/>
          <w:caps/>
          <w:kern w:val="36"/>
          <w:sz w:val="28"/>
          <w:szCs w:val="28"/>
        </w:rPr>
      </w:pPr>
      <w:r w:rsidRPr="006B5D44">
        <w:rPr>
          <w:rFonts w:ascii="Times New Roman" w:eastAsia="Times New Roman" w:hAnsi="Times New Roman" w:cs="Times New Roman"/>
          <w:caps/>
          <w:kern w:val="36"/>
          <w:sz w:val="28"/>
          <w:szCs w:val="28"/>
        </w:rPr>
        <w:t>КНИЖНАЯ ИЛЛЮСТРАЦИЯ В АНТИЧНОСТИ</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t>Книжная миниатюра занимает особое место среди других жанров и видов средневекового искусства. В отличие от живописи, архитектуры или монументальной пластики, миниатюра раннего средневековья как бы «повисает в воздухе», не имея прямой жанровой предшественницы в искусстве классической античности.</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noProof/>
          <w:color w:val="2B2B2B"/>
          <w:sz w:val="28"/>
          <w:szCs w:val="28"/>
        </w:rPr>
        <w:drawing>
          <wp:inline distT="0" distB="0" distL="0" distR="0">
            <wp:extent cx="2652230" cy="3474011"/>
            <wp:effectExtent l="19050" t="0" r="0" b="0"/>
            <wp:docPr id="1" name="Рисунок 1" descr="s_06_psal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06_psalm_1"/>
                    <pic:cNvPicPr>
                      <a:picLocks noChangeAspect="1" noChangeArrowheads="1"/>
                    </pic:cNvPicPr>
                  </pic:nvPicPr>
                  <pic:blipFill>
                    <a:blip r:embed="rId4"/>
                    <a:srcRect/>
                    <a:stretch>
                      <a:fillRect/>
                    </a:stretch>
                  </pic:blipFill>
                  <pic:spPr bwMode="auto">
                    <a:xfrm>
                      <a:off x="0" y="0"/>
                      <a:ext cx="2652105" cy="3473847"/>
                    </a:xfrm>
                    <a:prstGeom prst="rect">
                      <a:avLst/>
                    </a:prstGeom>
                    <a:noFill/>
                    <a:ln w="9525">
                      <a:noFill/>
                      <a:miter lim="800000"/>
                      <a:headEnd/>
                      <a:tailEnd/>
                    </a:ln>
                  </pic:spPr>
                </pic:pic>
              </a:graphicData>
            </a:graphic>
          </wp:inline>
        </w:drawing>
      </w:r>
    </w:p>
    <w:p w:rsidR="006B5D44" w:rsidRPr="006B5D44" w:rsidRDefault="006B5D44" w:rsidP="006B5D44">
      <w:pPr>
        <w:shd w:val="clear" w:color="auto" w:fill="FFFFFF"/>
        <w:spacing w:after="0"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br/>
        <w:t>В самом деле, архитектурная форма раннего христианского храма наследует римской базилике, фреска – достаточно последовательно развивается из настенных росписей античных светских зданий. Расцвет же миниатюры тесно связан с книгой в современном понимании слова, то есть с блоком листов (первоначально – пергаментных, очень редко – папирусных), собранных под одной обложкой. Подобная форма книги, именуемая кодексом, возникла только в позднюю античность, причем она была принята на вооружение преимущественно христианами, а не носителями традиционной античной культуры. Соответственно, жанр книжной миниатюры набрал силу вместе с христианством и не имеет непосредственных предшественников в европейском искусстве античного периода.</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t xml:space="preserve">     Справедливости ради, однако, следует отметить, что первые известные науке книжные иллюстрации были созданы еще в Древнем Египте (илл.1). Ими стали рисунки в папирусных свитках египетской «Книги мертвых» (</w:t>
      </w:r>
      <w:proofErr w:type="spellStart"/>
      <w:r w:rsidRPr="006B5D44">
        <w:rPr>
          <w:rFonts w:ascii="Times New Roman" w:eastAsia="Times New Roman" w:hAnsi="Times New Roman" w:cs="Times New Roman"/>
          <w:color w:val="2B2B2B"/>
          <w:sz w:val="28"/>
          <w:szCs w:val="28"/>
        </w:rPr>
        <w:t>ок</w:t>
      </w:r>
      <w:proofErr w:type="spellEnd"/>
      <w:r w:rsidRPr="006B5D44">
        <w:rPr>
          <w:rFonts w:ascii="Times New Roman" w:eastAsia="Times New Roman" w:hAnsi="Times New Roman" w:cs="Times New Roman"/>
          <w:color w:val="2B2B2B"/>
          <w:sz w:val="28"/>
          <w:szCs w:val="28"/>
        </w:rPr>
        <w:t xml:space="preserve">. 1200 г. </w:t>
      </w:r>
      <w:proofErr w:type="gramStart"/>
      <w:r w:rsidRPr="006B5D44">
        <w:rPr>
          <w:rFonts w:ascii="Times New Roman" w:eastAsia="Times New Roman" w:hAnsi="Times New Roman" w:cs="Times New Roman"/>
          <w:color w:val="2B2B2B"/>
          <w:sz w:val="28"/>
          <w:szCs w:val="28"/>
        </w:rPr>
        <w:t>до</w:t>
      </w:r>
      <w:proofErr w:type="gramEnd"/>
      <w:r w:rsidRPr="006B5D44">
        <w:rPr>
          <w:rFonts w:ascii="Times New Roman" w:eastAsia="Times New Roman" w:hAnsi="Times New Roman" w:cs="Times New Roman"/>
          <w:color w:val="2B2B2B"/>
          <w:sz w:val="28"/>
          <w:szCs w:val="28"/>
        </w:rPr>
        <w:t xml:space="preserve"> н.э.). Традиция сопровождать цветными иллюстрациями текст, написанный на папирусе, впоследствии была усвоена иудеями и эллинистическим миром, а затем и римлянами. Однако первое тысячелетие </w:t>
      </w:r>
      <w:r w:rsidRPr="006B5D44">
        <w:rPr>
          <w:rFonts w:ascii="Times New Roman" w:eastAsia="Times New Roman" w:hAnsi="Times New Roman" w:cs="Times New Roman"/>
          <w:color w:val="2B2B2B"/>
          <w:sz w:val="28"/>
          <w:szCs w:val="28"/>
        </w:rPr>
        <w:lastRenderedPageBreak/>
        <w:t>нашей эры оказалось столь жестоко к античным библиотекам, что проследить развитие дохристианской иллюстрации в папирусных свитках сколько-нибудь последовательно мы не можем.</w:t>
      </w:r>
      <w:r w:rsidRPr="006B5D44">
        <w:rPr>
          <w:rFonts w:ascii="Times New Roman" w:eastAsia="Times New Roman" w:hAnsi="Times New Roman" w:cs="Times New Roman"/>
          <w:color w:val="2B2B2B"/>
          <w:sz w:val="28"/>
          <w:szCs w:val="28"/>
        </w:rPr>
        <w:br/>
        <w:t>Переход от хрупких папирусных свитков к более долговечным и лучше защищенным от превратностей судьбы пергаментным кодексам стал подлинной революцией в культуре Средиземноморья и, соответственно, Западной Европы. Остановимся на обстоятельствах и последствиях этой гуманитарной революции.</w:t>
      </w:r>
      <w:r w:rsidRPr="006B5D44">
        <w:rPr>
          <w:rFonts w:ascii="Times New Roman" w:eastAsia="Times New Roman" w:hAnsi="Times New Roman" w:cs="Times New Roman"/>
          <w:color w:val="2B2B2B"/>
          <w:sz w:val="28"/>
          <w:szCs w:val="28"/>
        </w:rPr>
        <w:br/>
        <w:t>Античные свитки представляли собой листы папируса, сшитые или склеенные вместе. Папирус изготовлялся следующим образом. Сердцевина растения семейства осоковых, которое росло на берегах Нила и на греческом языке именовалось «папирос», παπυρος (или «</w:t>
      </w:r>
      <w:proofErr w:type="spellStart"/>
      <w:r w:rsidRPr="006B5D44">
        <w:rPr>
          <w:rFonts w:ascii="Times New Roman" w:eastAsia="Times New Roman" w:hAnsi="Times New Roman" w:cs="Times New Roman"/>
          <w:color w:val="2B2B2B"/>
          <w:sz w:val="28"/>
          <w:szCs w:val="28"/>
        </w:rPr>
        <w:t>библос</w:t>
      </w:r>
      <w:proofErr w:type="spellEnd"/>
      <w:r w:rsidRPr="006B5D44">
        <w:rPr>
          <w:rFonts w:ascii="Times New Roman" w:eastAsia="Times New Roman" w:hAnsi="Times New Roman" w:cs="Times New Roman"/>
          <w:color w:val="2B2B2B"/>
          <w:sz w:val="28"/>
          <w:szCs w:val="28"/>
        </w:rPr>
        <w:t>», βυβλος, откуда, кстати, греческое «книга» – «</w:t>
      </w:r>
      <w:proofErr w:type="spellStart"/>
      <w:r w:rsidRPr="006B5D44">
        <w:rPr>
          <w:rFonts w:ascii="Times New Roman" w:eastAsia="Times New Roman" w:hAnsi="Times New Roman" w:cs="Times New Roman"/>
          <w:color w:val="2B2B2B"/>
          <w:sz w:val="28"/>
          <w:szCs w:val="28"/>
        </w:rPr>
        <w:t>библион</w:t>
      </w:r>
      <w:proofErr w:type="spellEnd"/>
      <w:proofErr w:type="gramStart"/>
      <w:r w:rsidRPr="006B5D44">
        <w:rPr>
          <w:rFonts w:ascii="Times New Roman" w:eastAsia="Times New Roman" w:hAnsi="Times New Roman" w:cs="Times New Roman"/>
          <w:color w:val="2B2B2B"/>
          <w:sz w:val="28"/>
          <w:szCs w:val="28"/>
        </w:rPr>
        <w:t xml:space="preserve">», βυβλιον), </w:t>
      </w:r>
      <w:proofErr w:type="gramEnd"/>
      <w:r w:rsidRPr="006B5D44">
        <w:rPr>
          <w:rFonts w:ascii="Times New Roman" w:eastAsia="Times New Roman" w:hAnsi="Times New Roman" w:cs="Times New Roman"/>
          <w:color w:val="2B2B2B"/>
          <w:sz w:val="28"/>
          <w:szCs w:val="28"/>
        </w:rPr>
        <w:t xml:space="preserve">нарезалась вдоль длинной стороны на тонкие пластинки, </w:t>
      </w:r>
      <w:proofErr w:type="spellStart"/>
      <w:r w:rsidRPr="006B5D44">
        <w:rPr>
          <w:rFonts w:ascii="Times New Roman" w:eastAsia="Times New Roman" w:hAnsi="Times New Roman" w:cs="Times New Roman"/>
          <w:color w:val="2B2B2B"/>
          <w:sz w:val="28"/>
          <w:szCs w:val="28"/>
        </w:rPr>
        <w:t>плагулы</w:t>
      </w:r>
      <w:proofErr w:type="spellEnd"/>
      <w:r w:rsidRPr="006B5D44">
        <w:rPr>
          <w:rFonts w:ascii="Times New Roman" w:eastAsia="Times New Roman" w:hAnsi="Times New Roman" w:cs="Times New Roman"/>
          <w:color w:val="2B2B2B"/>
          <w:sz w:val="28"/>
          <w:szCs w:val="28"/>
        </w:rPr>
        <w:t xml:space="preserve"> (лат. </w:t>
      </w:r>
      <w:proofErr w:type="spellStart"/>
      <w:r w:rsidRPr="006B5D44">
        <w:rPr>
          <w:rFonts w:ascii="Times New Roman" w:eastAsia="Times New Roman" w:hAnsi="Times New Roman" w:cs="Times New Roman"/>
          <w:color w:val="2B2B2B"/>
          <w:sz w:val="28"/>
          <w:szCs w:val="28"/>
        </w:rPr>
        <w:t>plagulae</w:t>
      </w:r>
      <w:proofErr w:type="spellEnd"/>
      <w:r w:rsidRPr="006B5D44">
        <w:rPr>
          <w:rFonts w:ascii="Times New Roman" w:eastAsia="Times New Roman" w:hAnsi="Times New Roman" w:cs="Times New Roman"/>
          <w:color w:val="2B2B2B"/>
          <w:sz w:val="28"/>
          <w:szCs w:val="28"/>
        </w:rPr>
        <w:t xml:space="preserve">). Эти пластинки выкладывали вплотную параллельно друг другу, затем перекладывали поперек вторым слоем </w:t>
      </w:r>
      <w:proofErr w:type="spellStart"/>
      <w:r w:rsidRPr="006B5D44">
        <w:rPr>
          <w:rFonts w:ascii="Times New Roman" w:eastAsia="Times New Roman" w:hAnsi="Times New Roman" w:cs="Times New Roman"/>
          <w:color w:val="2B2B2B"/>
          <w:sz w:val="28"/>
          <w:szCs w:val="28"/>
        </w:rPr>
        <w:t>плагул</w:t>
      </w:r>
      <w:proofErr w:type="spellEnd"/>
      <w:r w:rsidRPr="006B5D44">
        <w:rPr>
          <w:rFonts w:ascii="Times New Roman" w:eastAsia="Times New Roman" w:hAnsi="Times New Roman" w:cs="Times New Roman"/>
          <w:color w:val="2B2B2B"/>
          <w:sz w:val="28"/>
          <w:szCs w:val="28"/>
        </w:rPr>
        <w:t>, вымачивали клеем и сдавливали под прессом. Папирус полировали раковиной или слоновой костью, но делали это только с лицевой стороны листа (</w:t>
      </w:r>
      <w:proofErr w:type="spellStart"/>
      <w:r w:rsidRPr="006B5D44">
        <w:rPr>
          <w:rFonts w:ascii="Times New Roman" w:eastAsia="Times New Roman" w:hAnsi="Times New Roman" w:cs="Times New Roman"/>
          <w:color w:val="2B2B2B"/>
          <w:sz w:val="28"/>
          <w:szCs w:val="28"/>
        </w:rPr>
        <w:t>recto</w:t>
      </w:r>
      <w:proofErr w:type="spellEnd"/>
      <w:r w:rsidRPr="006B5D44">
        <w:rPr>
          <w:rFonts w:ascii="Times New Roman" w:eastAsia="Times New Roman" w:hAnsi="Times New Roman" w:cs="Times New Roman"/>
          <w:color w:val="2B2B2B"/>
          <w:sz w:val="28"/>
          <w:szCs w:val="28"/>
        </w:rPr>
        <w:t xml:space="preserve">), а </w:t>
      </w:r>
      <w:proofErr w:type="gramStart"/>
      <w:r w:rsidRPr="006B5D44">
        <w:rPr>
          <w:rFonts w:ascii="Times New Roman" w:eastAsia="Times New Roman" w:hAnsi="Times New Roman" w:cs="Times New Roman"/>
          <w:color w:val="2B2B2B"/>
          <w:sz w:val="28"/>
          <w:szCs w:val="28"/>
        </w:rPr>
        <w:t>оборотная</w:t>
      </w:r>
      <w:proofErr w:type="gram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verso</w:t>
      </w:r>
      <w:proofErr w:type="spellEnd"/>
      <w:r w:rsidRPr="006B5D44">
        <w:rPr>
          <w:rFonts w:ascii="Times New Roman" w:eastAsia="Times New Roman" w:hAnsi="Times New Roman" w:cs="Times New Roman"/>
          <w:color w:val="2B2B2B"/>
          <w:sz w:val="28"/>
          <w:szCs w:val="28"/>
        </w:rPr>
        <w:t>) оставлялась шершавой.</w:t>
      </w:r>
      <w:r w:rsidRPr="006B5D44">
        <w:rPr>
          <w:rFonts w:ascii="Times New Roman" w:eastAsia="Times New Roman" w:hAnsi="Times New Roman" w:cs="Times New Roman"/>
          <w:color w:val="2B2B2B"/>
          <w:sz w:val="28"/>
          <w:szCs w:val="28"/>
        </w:rPr>
        <w:br/>
        <w:t>При подобной технологии листы получались и достаточно прочными и в известной мере гибкими. Однако</w:t>
      </w:r>
      <w:proofErr w:type="gramStart"/>
      <w:r w:rsidRPr="006B5D44">
        <w:rPr>
          <w:rFonts w:ascii="Times New Roman" w:eastAsia="Times New Roman" w:hAnsi="Times New Roman" w:cs="Times New Roman"/>
          <w:color w:val="2B2B2B"/>
          <w:sz w:val="28"/>
          <w:szCs w:val="28"/>
        </w:rPr>
        <w:t>,</w:t>
      </w:r>
      <w:proofErr w:type="gramEnd"/>
      <w:r w:rsidRPr="006B5D44">
        <w:rPr>
          <w:rFonts w:ascii="Times New Roman" w:eastAsia="Times New Roman" w:hAnsi="Times New Roman" w:cs="Times New Roman"/>
          <w:color w:val="2B2B2B"/>
          <w:sz w:val="28"/>
          <w:szCs w:val="28"/>
        </w:rPr>
        <w:t xml:space="preserve"> было практически невозможно писать на стороне </w:t>
      </w:r>
      <w:proofErr w:type="spellStart"/>
      <w:r w:rsidRPr="006B5D44">
        <w:rPr>
          <w:rFonts w:ascii="Times New Roman" w:eastAsia="Times New Roman" w:hAnsi="Times New Roman" w:cs="Times New Roman"/>
          <w:color w:val="2B2B2B"/>
          <w:sz w:val="28"/>
          <w:szCs w:val="28"/>
        </w:rPr>
        <w:t>verso</w:t>
      </w:r>
      <w:proofErr w:type="spellEnd"/>
      <w:r w:rsidRPr="006B5D44">
        <w:rPr>
          <w:rFonts w:ascii="Times New Roman" w:eastAsia="Times New Roman" w:hAnsi="Times New Roman" w:cs="Times New Roman"/>
          <w:color w:val="2B2B2B"/>
          <w:sz w:val="28"/>
          <w:szCs w:val="28"/>
        </w:rPr>
        <w:t xml:space="preserve">, где </w:t>
      </w:r>
      <w:proofErr w:type="spellStart"/>
      <w:r w:rsidRPr="006B5D44">
        <w:rPr>
          <w:rFonts w:ascii="Times New Roman" w:eastAsia="Times New Roman" w:hAnsi="Times New Roman" w:cs="Times New Roman"/>
          <w:color w:val="2B2B2B"/>
          <w:sz w:val="28"/>
          <w:szCs w:val="28"/>
        </w:rPr>
        <w:t>плагулы</w:t>
      </w:r>
      <w:proofErr w:type="spellEnd"/>
      <w:r w:rsidRPr="006B5D44">
        <w:rPr>
          <w:rFonts w:ascii="Times New Roman" w:eastAsia="Times New Roman" w:hAnsi="Times New Roman" w:cs="Times New Roman"/>
          <w:color w:val="2B2B2B"/>
          <w:sz w:val="28"/>
          <w:szCs w:val="28"/>
        </w:rPr>
        <w:t xml:space="preserve"> приходились перпендикулярно строкам.</w:t>
      </w:r>
      <w:r w:rsidRPr="006B5D44">
        <w:rPr>
          <w:rFonts w:ascii="Times New Roman" w:eastAsia="Times New Roman" w:hAnsi="Times New Roman" w:cs="Times New Roman"/>
          <w:color w:val="2B2B2B"/>
          <w:sz w:val="28"/>
          <w:szCs w:val="28"/>
        </w:rPr>
        <w:br/>
        <w:t xml:space="preserve">Обычные размеры свитка составляли примерно 10 м в длину и 20-30 см в ширину, средние размеры отдельного листа – 18 на 20-30 см. Писали колонками около 7 см в ширину, которые назывались </w:t>
      </w:r>
      <w:proofErr w:type="spellStart"/>
      <w:r w:rsidRPr="006B5D44">
        <w:rPr>
          <w:rFonts w:ascii="Times New Roman" w:eastAsia="Times New Roman" w:hAnsi="Times New Roman" w:cs="Times New Roman"/>
          <w:color w:val="2B2B2B"/>
          <w:sz w:val="28"/>
          <w:szCs w:val="28"/>
        </w:rPr>
        <w:t>пагинами</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pagina</w:t>
      </w:r>
      <w:proofErr w:type="spellEnd"/>
      <w:r w:rsidRPr="006B5D44">
        <w:rPr>
          <w:rFonts w:ascii="Times New Roman" w:eastAsia="Times New Roman" w:hAnsi="Times New Roman" w:cs="Times New Roman"/>
          <w:color w:val="2B2B2B"/>
          <w:sz w:val="28"/>
          <w:szCs w:val="28"/>
        </w:rPr>
        <w:t xml:space="preserve">). Свиток обычно начинался пустой колонкой, которая, когда папирус сворачивали, приходилась наружу и, таким образом, образовывала своего рода «обложку», которая именовалась протоколом (лат. </w:t>
      </w:r>
      <w:proofErr w:type="spellStart"/>
      <w:r w:rsidRPr="006B5D44">
        <w:rPr>
          <w:rFonts w:ascii="Times New Roman" w:eastAsia="Times New Roman" w:hAnsi="Times New Roman" w:cs="Times New Roman"/>
          <w:color w:val="2B2B2B"/>
          <w:sz w:val="28"/>
          <w:szCs w:val="28"/>
        </w:rPr>
        <w:t>protocollum</w:t>
      </w:r>
      <w:proofErr w:type="spellEnd"/>
      <w:r w:rsidRPr="006B5D44">
        <w:rPr>
          <w:rFonts w:ascii="Times New Roman" w:eastAsia="Times New Roman" w:hAnsi="Times New Roman" w:cs="Times New Roman"/>
          <w:color w:val="2B2B2B"/>
          <w:sz w:val="28"/>
          <w:szCs w:val="28"/>
        </w:rPr>
        <w:t xml:space="preserve">). При этом, однако, ничего подобного титульным страницам позднейшего времени античность не знала вплоть до возникновения в </w:t>
      </w:r>
      <w:proofErr w:type="spellStart"/>
      <w:r w:rsidRPr="006B5D44">
        <w:rPr>
          <w:rFonts w:ascii="Times New Roman" w:eastAsia="Times New Roman" w:hAnsi="Times New Roman" w:cs="Times New Roman"/>
          <w:color w:val="2B2B2B"/>
          <w:sz w:val="28"/>
          <w:szCs w:val="28"/>
        </w:rPr>
        <w:t>позднеримской</w:t>
      </w:r>
      <w:proofErr w:type="spellEnd"/>
      <w:r w:rsidRPr="006B5D44">
        <w:rPr>
          <w:rFonts w:ascii="Times New Roman" w:eastAsia="Times New Roman" w:hAnsi="Times New Roman" w:cs="Times New Roman"/>
          <w:color w:val="2B2B2B"/>
          <w:sz w:val="28"/>
          <w:szCs w:val="28"/>
        </w:rPr>
        <w:t xml:space="preserve"> канцелярии традиции (возведенной впоследствии Юстинианом в закон) помещать на протоколе «имя славнейшего графа священных щедрот и время, в которое дана грамота»</w:t>
      </w:r>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br/>
        <w:t xml:space="preserve">В конце свитка часто располагался </w:t>
      </w:r>
      <w:proofErr w:type="spellStart"/>
      <w:r w:rsidRPr="006B5D44">
        <w:rPr>
          <w:rFonts w:ascii="Times New Roman" w:eastAsia="Times New Roman" w:hAnsi="Times New Roman" w:cs="Times New Roman"/>
          <w:color w:val="2B2B2B"/>
          <w:sz w:val="28"/>
          <w:szCs w:val="28"/>
        </w:rPr>
        <w:t>колофон</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colophon</w:t>
      </w:r>
      <w:proofErr w:type="spellEnd"/>
      <w:r w:rsidRPr="006B5D44">
        <w:rPr>
          <w:rFonts w:ascii="Times New Roman" w:eastAsia="Times New Roman" w:hAnsi="Times New Roman" w:cs="Times New Roman"/>
          <w:color w:val="2B2B2B"/>
          <w:sz w:val="28"/>
          <w:szCs w:val="28"/>
        </w:rPr>
        <w:t xml:space="preserve">, также – </w:t>
      </w:r>
      <w:proofErr w:type="spellStart"/>
      <w:r w:rsidRPr="006B5D44">
        <w:rPr>
          <w:rFonts w:ascii="Times New Roman" w:eastAsia="Times New Roman" w:hAnsi="Times New Roman" w:cs="Times New Roman"/>
          <w:color w:val="2B2B2B"/>
          <w:sz w:val="28"/>
          <w:szCs w:val="28"/>
        </w:rPr>
        <w:t>эсхатокол</w:t>
      </w:r>
      <w:proofErr w:type="spellEnd"/>
      <w:r w:rsidRPr="006B5D44">
        <w:rPr>
          <w:rFonts w:ascii="Times New Roman" w:eastAsia="Times New Roman" w:hAnsi="Times New Roman" w:cs="Times New Roman"/>
          <w:color w:val="2B2B2B"/>
          <w:sz w:val="28"/>
          <w:szCs w:val="28"/>
        </w:rPr>
        <w:t>), который содержал различную информацию о книге, так сказать, «выходные данные». Название книги и имя автора писали на специальном ярлыке. Этот ярлык, прикрепленный снаружи свитка таким образом, чтобы он свисал с полки для хранения свитков, служил для быстрого поиска книги в библиотеке.</w:t>
      </w:r>
      <w:r w:rsidRPr="006B5D44">
        <w:rPr>
          <w:rFonts w:ascii="Times New Roman" w:eastAsia="Times New Roman" w:hAnsi="Times New Roman" w:cs="Times New Roman"/>
          <w:color w:val="2B2B2B"/>
          <w:sz w:val="28"/>
          <w:szCs w:val="28"/>
        </w:rPr>
        <w:br/>
        <w:t xml:space="preserve">К обоим концам </w:t>
      </w:r>
      <w:proofErr w:type="gramStart"/>
      <w:r w:rsidRPr="006B5D44">
        <w:rPr>
          <w:rFonts w:ascii="Times New Roman" w:eastAsia="Times New Roman" w:hAnsi="Times New Roman" w:cs="Times New Roman"/>
          <w:color w:val="2B2B2B"/>
          <w:sz w:val="28"/>
          <w:szCs w:val="28"/>
        </w:rPr>
        <w:t>свитка</w:t>
      </w:r>
      <w:proofErr w:type="gramEnd"/>
      <w:r w:rsidRPr="006B5D44">
        <w:rPr>
          <w:rFonts w:ascii="Times New Roman" w:eastAsia="Times New Roman" w:hAnsi="Times New Roman" w:cs="Times New Roman"/>
          <w:color w:val="2B2B2B"/>
          <w:sz w:val="28"/>
          <w:szCs w:val="28"/>
        </w:rPr>
        <w:t xml:space="preserve"> как правило прикреплялись деревянные рогульки, которые облегчали сворачивание и разворачивание. Свитки также нередко снабжались кожаными футлярами для хранения.</w:t>
      </w:r>
      <w:r w:rsidRPr="006B5D44">
        <w:rPr>
          <w:rFonts w:ascii="Times New Roman" w:eastAsia="Times New Roman" w:hAnsi="Times New Roman" w:cs="Times New Roman"/>
          <w:color w:val="2B2B2B"/>
          <w:sz w:val="28"/>
          <w:szCs w:val="28"/>
        </w:rPr>
        <w:br/>
        <w:t xml:space="preserve">Альтернативной формой организации книжного пространства является кодекс. Если в свитке отдельные листы склеиваются или сшиваются в длинную ленту, то в кодексе листы перегибаются один или более раз, фальцуются, сшиваются в тетрадки и, будучи сложены стопкой, переплетены </w:t>
      </w:r>
      <w:r w:rsidRPr="006B5D44">
        <w:rPr>
          <w:rFonts w:ascii="Times New Roman" w:eastAsia="Times New Roman" w:hAnsi="Times New Roman" w:cs="Times New Roman"/>
          <w:color w:val="2B2B2B"/>
          <w:sz w:val="28"/>
          <w:szCs w:val="28"/>
        </w:rPr>
        <w:lastRenderedPageBreak/>
        <w:t>и снабжены обложкой, образуют ту самую форму книги, которая является привычной и в наши дни.</w:t>
      </w:r>
      <w:r w:rsidRPr="006B5D44">
        <w:rPr>
          <w:rFonts w:ascii="Times New Roman" w:eastAsia="Times New Roman" w:hAnsi="Times New Roman" w:cs="Times New Roman"/>
          <w:color w:val="2B2B2B"/>
          <w:sz w:val="28"/>
          <w:szCs w:val="28"/>
        </w:rPr>
        <w:br/>
        <w:t>Создавать кодексы из папируса оказалось делом бесперспективным, поскольку этот материал не обладает достаточной устойчивостью на перегиб</w:t>
      </w:r>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t xml:space="preserve"> Поэтому массовое издание кодексов стало возможно только благодаря широкому распространению пергамента – специальным образом обработанной кожи копытных животных. Пергамент превосходно фальцевался, имел достаточную прочность на изгиб и стал основным материалом средневекового книгоиздания.</w:t>
      </w:r>
      <w:r w:rsidRPr="006B5D44">
        <w:rPr>
          <w:rFonts w:ascii="Times New Roman" w:eastAsia="Times New Roman" w:hAnsi="Times New Roman" w:cs="Times New Roman"/>
          <w:color w:val="2B2B2B"/>
          <w:sz w:val="28"/>
          <w:szCs w:val="28"/>
        </w:rPr>
        <w:br/>
        <w:t>Но произошло это не сразу.</w:t>
      </w:r>
      <w:r w:rsidRPr="006B5D44">
        <w:rPr>
          <w:rFonts w:ascii="Times New Roman" w:eastAsia="Times New Roman" w:hAnsi="Times New Roman" w:cs="Times New Roman"/>
          <w:color w:val="2B2B2B"/>
          <w:sz w:val="28"/>
          <w:szCs w:val="28"/>
        </w:rPr>
        <w:br/>
        <w:t>На протяжении двух первых столетий нашей эры свитки безраздельно царили в мире книги. Единичное упоминание о пергаментном кодексе встречается у римского поэта Марциала (80-е гг.). Он отмечал, что кодекс – замечательная форма книги, которая радует своим удобством путешественника и позволяет сэкономить много места в библиотеке:</w:t>
      </w:r>
      <w:r w:rsidRPr="006B5D44">
        <w:rPr>
          <w:rFonts w:ascii="Times New Roman" w:eastAsia="Times New Roman" w:hAnsi="Times New Roman" w:cs="Times New Roman"/>
          <w:color w:val="2B2B2B"/>
          <w:sz w:val="28"/>
          <w:szCs w:val="28"/>
        </w:rPr>
        <w:br/>
        <w:t xml:space="preserve">В кожаных малых листках теснится </w:t>
      </w:r>
      <w:proofErr w:type="spellStart"/>
      <w:r w:rsidRPr="006B5D44">
        <w:rPr>
          <w:rFonts w:ascii="Times New Roman" w:eastAsia="Times New Roman" w:hAnsi="Times New Roman" w:cs="Times New Roman"/>
          <w:color w:val="2B2B2B"/>
          <w:sz w:val="28"/>
          <w:szCs w:val="28"/>
        </w:rPr>
        <w:t>Ливий</w:t>
      </w:r>
      <w:proofErr w:type="spellEnd"/>
      <w:r w:rsidRPr="006B5D44">
        <w:rPr>
          <w:rFonts w:ascii="Times New Roman" w:eastAsia="Times New Roman" w:hAnsi="Times New Roman" w:cs="Times New Roman"/>
          <w:color w:val="2B2B2B"/>
          <w:sz w:val="28"/>
          <w:szCs w:val="28"/>
        </w:rPr>
        <w:t xml:space="preserve"> огромный, Он, что в читальне моей весь поместиться не мог.</w:t>
      </w:r>
      <w:r w:rsidRPr="006B5D44">
        <w:rPr>
          <w:rFonts w:ascii="Times New Roman" w:eastAsia="Times New Roman" w:hAnsi="Times New Roman" w:cs="Times New Roman"/>
          <w:color w:val="2B2B2B"/>
          <w:sz w:val="28"/>
          <w:szCs w:val="28"/>
        </w:rPr>
        <w:br/>
        <w:t xml:space="preserve">Более того, Марциал в своих сочинениях даже указал имя и адрес издателя, который торгует текстами в виде кодексов! Но, вероятно, реклама, сделанная Марциалом новой форме книги, не имела успеха, потому что на второй век нашей эры не </w:t>
      </w:r>
      <w:proofErr w:type="gramStart"/>
      <w:r w:rsidRPr="006B5D44">
        <w:rPr>
          <w:rFonts w:ascii="Times New Roman" w:eastAsia="Times New Roman" w:hAnsi="Times New Roman" w:cs="Times New Roman"/>
          <w:color w:val="2B2B2B"/>
          <w:sz w:val="28"/>
          <w:szCs w:val="28"/>
        </w:rPr>
        <w:t>приходится</w:t>
      </w:r>
      <w:proofErr w:type="gramEnd"/>
      <w:r w:rsidRPr="006B5D44">
        <w:rPr>
          <w:rFonts w:ascii="Times New Roman" w:eastAsia="Times New Roman" w:hAnsi="Times New Roman" w:cs="Times New Roman"/>
          <w:color w:val="2B2B2B"/>
          <w:sz w:val="28"/>
          <w:szCs w:val="28"/>
        </w:rPr>
        <w:t xml:space="preserve"> ни одного упоминания о кодексах. Однако, судя по тому, что около 220 г. римские юристы задаются казуистическим вопросом о точных определениях для различных видов книг (кодексов и свитков), к началу III в. кодексы начинают встречаться относительно часто. Дигесты </w:t>
      </w:r>
      <w:proofErr w:type="spellStart"/>
      <w:r w:rsidRPr="006B5D44">
        <w:rPr>
          <w:rFonts w:ascii="Times New Roman" w:eastAsia="Times New Roman" w:hAnsi="Times New Roman" w:cs="Times New Roman"/>
          <w:color w:val="2B2B2B"/>
          <w:sz w:val="28"/>
          <w:szCs w:val="28"/>
        </w:rPr>
        <w:t>Ульпиана</w:t>
      </w:r>
      <w:proofErr w:type="spellEnd"/>
      <w:r w:rsidRPr="006B5D44">
        <w:rPr>
          <w:rFonts w:ascii="Times New Roman" w:eastAsia="Times New Roman" w:hAnsi="Times New Roman" w:cs="Times New Roman"/>
          <w:color w:val="2B2B2B"/>
          <w:sz w:val="28"/>
          <w:szCs w:val="28"/>
        </w:rPr>
        <w:t xml:space="preserve"> свидетельствуют, что кодекс является признанным видом книги, который, однако, по-прежнему не занимает лидирующего положения в сравнении с папирусным свитком.</w:t>
      </w:r>
      <w:r w:rsidRPr="006B5D44">
        <w:rPr>
          <w:rFonts w:ascii="Times New Roman" w:eastAsia="Times New Roman" w:hAnsi="Times New Roman" w:cs="Times New Roman"/>
          <w:color w:val="2B2B2B"/>
          <w:sz w:val="28"/>
          <w:szCs w:val="28"/>
        </w:rPr>
        <w:br/>
        <w:t>Только к 300 г., если следовать египетским источникам того времени, кодексы добиваются равных прав со свитками (то есть на каждые пятьдесят книг в свитках приходится пятьдесят книг в кодексах). Однако</w:t>
      </w:r>
      <w:proofErr w:type="gramStart"/>
      <w:r w:rsidRPr="006B5D44">
        <w:rPr>
          <w:rFonts w:ascii="Times New Roman" w:eastAsia="Times New Roman" w:hAnsi="Times New Roman" w:cs="Times New Roman"/>
          <w:color w:val="2B2B2B"/>
          <w:sz w:val="28"/>
          <w:szCs w:val="28"/>
        </w:rPr>
        <w:t>,</w:t>
      </w:r>
      <w:proofErr w:type="gramEnd"/>
      <w:r w:rsidRPr="006B5D44">
        <w:rPr>
          <w:rFonts w:ascii="Times New Roman" w:eastAsia="Times New Roman" w:hAnsi="Times New Roman" w:cs="Times New Roman"/>
          <w:color w:val="2B2B2B"/>
          <w:sz w:val="28"/>
          <w:szCs w:val="28"/>
        </w:rPr>
        <w:t xml:space="preserve"> если мы обратимся к статистике сохранившихся христианским текстов, написанных до 400 г., мы получим иную картину. </w:t>
      </w:r>
      <w:proofErr w:type="gramStart"/>
      <w:r w:rsidRPr="006B5D44">
        <w:rPr>
          <w:rFonts w:ascii="Times New Roman" w:eastAsia="Times New Roman" w:hAnsi="Times New Roman" w:cs="Times New Roman"/>
          <w:color w:val="2B2B2B"/>
          <w:sz w:val="28"/>
          <w:szCs w:val="28"/>
        </w:rPr>
        <w:t>Из 172 библейских текстов 158 из них оформлены в виде кодексов, и только 14 – в виде свитков.</w:t>
      </w:r>
      <w:proofErr w:type="gramEnd"/>
      <w:r w:rsidRPr="006B5D44">
        <w:rPr>
          <w:rFonts w:ascii="Times New Roman" w:eastAsia="Times New Roman" w:hAnsi="Times New Roman" w:cs="Times New Roman"/>
          <w:color w:val="2B2B2B"/>
          <w:sz w:val="28"/>
          <w:szCs w:val="28"/>
        </w:rPr>
        <w:t xml:space="preserve"> При этом все 11 книг, дошедшие до нас из II </w:t>
      </w:r>
      <w:proofErr w:type="gramStart"/>
      <w:r w:rsidRPr="006B5D44">
        <w:rPr>
          <w:rFonts w:ascii="Times New Roman" w:eastAsia="Times New Roman" w:hAnsi="Times New Roman" w:cs="Times New Roman"/>
          <w:color w:val="2B2B2B"/>
          <w:sz w:val="28"/>
          <w:szCs w:val="28"/>
        </w:rPr>
        <w:t>в</w:t>
      </w:r>
      <w:proofErr w:type="gramEnd"/>
      <w:r w:rsidRPr="006B5D44">
        <w:rPr>
          <w:rFonts w:ascii="Times New Roman" w:eastAsia="Times New Roman" w:hAnsi="Times New Roman" w:cs="Times New Roman"/>
          <w:color w:val="2B2B2B"/>
          <w:sz w:val="28"/>
          <w:szCs w:val="28"/>
        </w:rPr>
        <w:t>., являются свитками. Но, что любопытно, по имеющимся письменным свидетельствам, уже первые библии создавались в виде кодексов. Из небиблейских христианских работ 83 являются кодексами, а 35 – свитками. Таким образом, распространение кодексов можно связать с ростом влияния христианства.</w:t>
      </w:r>
      <w:r w:rsidRPr="006B5D44">
        <w:rPr>
          <w:rFonts w:ascii="Times New Roman" w:eastAsia="Times New Roman" w:hAnsi="Times New Roman" w:cs="Times New Roman"/>
          <w:color w:val="2B2B2B"/>
          <w:sz w:val="28"/>
          <w:szCs w:val="28"/>
        </w:rPr>
        <w:br/>
        <w:t>Следует указать на ряд существенных преимуществ кодексов перед свитками:</w:t>
      </w:r>
      <w:r w:rsidRPr="006B5D44">
        <w:rPr>
          <w:rFonts w:ascii="Times New Roman" w:eastAsia="Times New Roman" w:hAnsi="Times New Roman" w:cs="Times New Roman"/>
          <w:color w:val="2B2B2B"/>
          <w:sz w:val="28"/>
          <w:szCs w:val="28"/>
        </w:rPr>
        <w:br/>
        <w:t>– кодексы экономят писчий материал, поскольку позволяют писать на обеих сторонах листа;</w:t>
      </w:r>
      <w:r w:rsidRPr="006B5D44">
        <w:rPr>
          <w:rFonts w:ascii="Times New Roman" w:eastAsia="Times New Roman" w:hAnsi="Times New Roman" w:cs="Times New Roman"/>
          <w:color w:val="2B2B2B"/>
          <w:sz w:val="28"/>
          <w:szCs w:val="28"/>
        </w:rPr>
        <w:br/>
        <w:t>– кодекс компактнее свитка;</w:t>
      </w:r>
      <w:r w:rsidRPr="006B5D44">
        <w:rPr>
          <w:rFonts w:ascii="Times New Roman" w:eastAsia="Times New Roman" w:hAnsi="Times New Roman" w:cs="Times New Roman"/>
          <w:color w:val="2B2B2B"/>
          <w:sz w:val="28"/>
          <w:szCs w:val="28"/>
        </w:rPr>
        <w:br/>
        <w:t>– в кодексе легче организовать членение текста книги на главы и разделы.</w:t>
      </w:r>
      <w:r w:rsidRPr="006B5D44">
        <w:rPr>
          <w:rFonts w:ascii="Times New Roman" w:eastAsia="Times New Roman" w:hAnsi="Times New Roman" w:cs="Times New Roman"/>
          <w:color w:val="2B2B2B"/>
          <w:sz w:val="28"/>
          <w:szCs w:val="28"/>
        </w:rPr>
        <w:br/>
        <w:t xml:space="preserve">Несмотря на свой триумф, кодекс не смог полностью вытеснить из </w:t>
      </w:r>
      <w:r w:rsidRPr="006B5D44">
        <w:rPr>
          <w:rFonts w:ascii="Times New Roman" w:eastAsia="Times New Roman" w:hAnsi="Times New Roman" w:cs="Times New Roman"/>
          <w:color w:val="2B2B2B"/>
          <w:sz w:val="28"/>
          <w:szCs w:val="28"/>
        </w:rPr>
        <w:lastRenderedPageBreak/>
        <w:t>употребления свитки и восковые дощечки (</w:t>
      </w:r>
      <w:proofErr w:type="spellStart"/>
      <w:r w:rsidRPr="006B5D44">
        <w:rPr>
          <w:rFonts w:ascii="Times New Roman" w:eastAsia="Times New Roman" w:hAnsi="Times New Roman" w:cs="Times New Roman"/>
          <w:color w:val="2B2B2B"/>
          <w:sz w:val="28"/>
          <w:szCs w:val="28"/>
        </w:rPr>
        <w:t>церы</w:t>
      </w:r>
      <w:proofErr w:type="spellEnd"/>
      <w:r w:rsidRPr="006B5D44">
        <w:rPr>
          <w:rFonts w:ascii="Times New Roman" w:eastAsia="Times New Roman" w:hAnsi="Times New Roman" w:cs="Times New Roman"/>
          <w:color w:val="2B2B2B"/>
          <w:sz w:val="28"/>
          <w:szCs w:val="28"/>
        </w:rPr>
        <w:t xml:space="preserve"> или </w:t>
      </w:r>
      <w:proofErr w:type="spellStart"/>
      <w:r w:rsidRPr="006B5D44">
        <w:rPr>
          <w:rFonts w:ascii="Times New Roman" w:eastAsia="Times New Roman" w:hAnsi="Times New Roman" w:cs="Times New Roman"/>
          <w:color w:val="2B2B2B"/>
          <w:sz w:val="28"/>
          <w:szCs w:val="28"/>
        </w:rPr>
        <w:t>церакулы</w:t>
      </w:r>
      <w:proofErr w:type="spellEnd"/>
      <w:r w:rsidRPr="006B5D44">
        <w:rPr>
          <w:rFonts w:ascii="Times New Roman" w:eastAsia="Times New Roman" w:hAnsi="Times New Roman" w:cs="Times New Roman"/>
          <w:color w:val="2B2B2B"/>
          <w:sz w:val="28"/>
          <w:szCs w:val="28"/>
        </w:rPr>
        <w:t xml:space="preserve">, лат. </w:t>
      </w:r>
      <w:proofErr w:type="spellStart"/>
      <w:r w:rsidRPr="006B5D44">
        <w:rPr>
          <w:rFonts w:ascii="Times New Roman" w:eastAsia="Times New Roman" w:hAnsi="Times New Roman" w:cs="Times New Roman"/>
          <w:color w:val="2B2B2B"/>
          <w:sz w:val="28"/>
          <w:szCs w:val="28"/>
        </w:rPr>
        <w:t>cera</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ceracula</w:t>
      </w:r>
      <w:proofErr w:type="spellEnd"/>
      <w:r w:rsidRPr="006B5D44">
        <w:rPr>
          <w:rFonts w:ascii="Times New Roman" w:eastAsia="Times New Roman" w:hAnsi="Times New Roman" w:cs="Times New Roman"/>
          <w:color w:val="2B2B2B"/>
          <w:sz w:val="28"/>
          <w:szCs w:val="28"/>
        </w:rPr>
        <w:t>). Папирусные свитки использовались в делопроизводстве Ватикана вплоть до XI в.</w:t>
      </w:r>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t xml:space="preserve"> а в Англии на свитках вели архивную документацию еще и в XVIII в. (В последнем случае, впрочем, речь идет о пергаментных свитках, поскольку папирус к северу от Альп полностью вышел из употребления в эпоху Меровингов, к концу VII в.) Восковые же дощечки – обычно скрепленные по несколько штук в своеобразные записные книжки – широко применялись для черновиков, стенографирования и коммерческих расчетов на протяжении всего средневековья.</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noProof/>
          <w:color w:val="2B2B2B"/>
          <w:sz w:val="28"/>
          <w:szCs w:val="28"/>
        </w:rPr>
        <w:drawing>
          <wp:inline distT="0" distB="0" distL="0" distR="0">
            <wp:extent cx="1984410" cy="2754637"/>
            <wp:effectExtent l="19050" t="0" r="0" b="0"/>
            <wp:docPr id="3" name="Рисунок 3" descr="s_02_prop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_02_propoved"/>
                    <pic:cNvPicPr>
                      <a:picLocks noChangeAspect="1" noChangeArrowheads="1"/>
                    </pic:cNvPicPr>
                  </pic:nvPicPr>
                  <pic:blipFill>
                    <a:blip r:embed="rId5"/>
                    <a:srcRect/>
                    <a:stretch>
                      <a:fillRect/>
                    </a:stretch>
                  </pic:blipFill>
                  <pic:spPr bwMode="auto">
                    <a:xfrm>
                      <a:off x="0" y="0"/>
                      <a:ext cx="1984509" cy="2754774"/>
                    </a:xfrm>
                    <a:prstGeom prst="rect">
                      <a:avLst/>
                    </a:prstGeom>
                    <a:noFill/>
                    <a:ln w="9525">
                      <a:noFill/>
                      <a:miter lim="800000"/>
                      <a:headEnd/>
                      <a:tailEnd/>
                    </a:ln>
                  </pic:spPr>
                </pic:pic>
              </a:graphicData>
            </a:graphic>
          </wp:inline>
        </w:drawing>
      </w:r>
      <w:r w:rsidRPr="006B5D44">
        <w:rPr>
          <w:rFonts w:ascii="Times New Roman" w:eastAsia="Times New Roman" w:hAnsi="Times New Roman" w:cs="Times New Roman"/>
          <w:color w:val="2B2B2B"/>
          <w:sz w:val="28"/>
          <w:szCs w:val="28"/>
        </w:rPr>
        <w:br/>
        <w:t xml:space="preserve">Илл.2. Лист папируса с одной из проповедей </w:t>
      </w:r>
      <w:proofErr w:type="spellStart"/>
      <w:r w:rsidRPr="006B5D44">
        <w:rPr>
          <w:rFonts w:ascii="Times New Roman" w:eastAsia="Times New Roman" w:hAnsi="Times New Roman" w:cs="Times New Roman"/>
          <w:color w:val="2B2B2B"/>
          <w:sz w:val="28"/>
          <w:szCs w:val="28"/>
        </w:rPr>
        <w:t>Бл</w:t>
      </w:r>
      <w:proofErr w:type="spellEnd"/>
      <w:r w:rsidRPr="006B5D44">
        <w:rPr>
          <w:rFonts w:ascii="Times New Roman" w:eastAsia="Times New Roman" w:hAnsi="Times New Roman" w:cs="Times New Roman"/>
          <w:color w:val="2B2B2B"/>
          <w:sz w:val="28"/>
          <w:szCs w:val="28"/>
        </w:rPr>
        <w:t xml:space="preserve">. </w:t>
      </w:r>
      <w:proofErr w:type="gramStart"/>
      <w:r w:rsidRPr="006B5D44">
        <w:rPr>
          <w:rFonts w:ascii="Times New Roman" w:eastAsia="Times New Roman" w:hAnsi="Times New Roman" w:cs="Times New Roman"/>
          <w:color w:val="2B2B2B"/>
          <w:sz w:val="28"/>
          <w:szCs w:val="28"/>
        </w:rPr>
        <w:t>Августина (</w:t>
      </w:r>
      <w:proofErr w:type="spellStart"/>
      <w:r w:rsidRPr="006B5D44">
        <w:rPr>
          <w:rFonts w:ascii="Times New Roman" w:eastAsia="Times New Roman" w:hAnsi="Times New Roman" w:cs="Times New Roman"/>
          <w:color w:val="2B2B2B"/>
          <w:sz w:val="28"/>
          <w:szCs w:val="28"/>
        </w:rPr>
        <w:t>Lat</w:t>
      </w:r>
      <w:proofErr w:type="spellEnd"/>
      <w:r w:rsidRPr="006B5D44">
        <w:rPr>
          <w:rFonts w:ascii="Times New Roman" w:eastAsia="Times New Roman" w:hAnsi="Times New Roman" w:cs="Times New Roman"/>
          <w:color w:val="2B2B2B"/>
          <w:sz w:val="28"/>
          <w:szCs w:val="28"/>
        </w:rPr>
        <w:t>.</w:t>
      </w:r>
      <w:proofErr w:type="gramEnd"/>
      <w:r w:rsidRPr="006B5D44">
        <w:rPr>
          <w:rFonts w:ascii="Times New Roman" w:eastAsia="Times New Roman" w:hAnsi="Times New Roman" w:cs="Times New Roman"/>
          <w:color w:val="2B2B2B"/>
          <w:sz w:val="28"/>
          <w:szCs w:val="28"/>
        </w:rPr>
        <w:t xml:space="preserve"> F.papyr.I.1).</w:t>
      </w:r>
      <w:r w:rsidRPr="006B5D44">
        <w:rPr>
          <w:rFonts w:ascii="Times New Roman" w:eastAsia="Times New Roman" w:hAnsi="Times New Roman" w:cs="Times New Roman"/>
          <w:color w:val="2B2B2B"/>
          <w:sz w:val="28"/>
          <w:szCs w:val="28"/>
        </w:rPr>
        <w:br/>
        <w:t>VII в. Санкт-Петербург, Российская Национальная библиотека.</w:t>
      </w:r>
      <w:r w:rsidRPr="006B5D44">
        <w:rPr>
          <w:rFonts w:ascii="Times New Roman" w:eastAsia="Times New Roman" w:hAnsi="Times New Roman" w:cs="Times New Roman"/>
          <w:color w:val="2B2B2B"/>
          <w:sz w:val="28"/>
          <w:szCs w:val="28"/>
        </w:rPr>
        <w:br/>
      </w:r>
      <w:r>
        <w:rPr>
          <w:rFonts w:ascii="Times New Roman" w:eastAsia="Times New Roman" w:hAnsi="Times New Roman" w:cs="Times New Roman"/>
          <w:color w:val="2B2B2B"/>
          <w:sz w:val="28"/>
          <w:szCs w:val="28"/>
        </w:rPr>
        <w:t xml:space="preserve">         </w:t>
      </w:r>
      <w:r w:rsidRPr="006B5D44">
        <w:rPr>
          <w:rFonts w:ascii="Times New Roman" w:eastAsia="Times New Roman" w:hAnsi="Times New Roman" w:cs="Times New Roman"/>
          <w:color w:val="2B2B2B"/>
          <w:sz w:val="28"/>
          <w:szCs w:val="28"/>
        </w:rPr>
        <w:t>Этот лист имеет галльское происхождение и является одним из самых поздних примеров использования папируса к северу от Альп. Хорошо видна продольно-поперечная фактура папирусного листа.</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t>Проиллюстрировать совместное использование восковых дощечек, свитков и кодексов в книжном деле раннего средневековья можно историей «Нравственных поучений на Книгу Иова», принадлежащих папе Григорию Великому. До того, как быть избранным сенатом и духовенством на кафедру апостола Петра, Григорий прочел в Константинополе серию проповедей, основанных на Книге Иова. Эти проповеди были записаны стенографистом на восковых дощечках. Затем «Нравственные поучения» – по-прежнему со всеми присущими стенографии сокращениями – перенесли на папирусные свитки, а восковые дощечки очистили для повторного использования. Всего «Нравственные поучения» заняли тридцать пять папирусных свитков. Когда Григорий в 590 г. стал папой, это сочинение было записано в окончательном варианте в шести пергаментных кодексах унциальным письмом. При этом, разумеется, все стенографические сокращения были раскрыты, исключая сокращения для священных имен (</w:t>
      </w:r>
      <w:proofErr w:type="spellStart"/>
      <w:r w:rsidRPr="006B5D44">
        <w:rPr>
          <w:rFonts w:ascii="Times New Roman" w:eastAsia="Times New Roman" w:hAnsi="Times New Roman" w:cs="Times New Roman"/>
          <w:color w:val="2B2B2B"/>
          <w:sz w:val="28"/>
          <w:szCs w:val="28"/>
        </w:rPr>
        <w:t>nomina</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sacra</w:t>
      </w:r>
      <w:proofErr w:type="spellEnd"/>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t>.</w:t>
      </w:r>
      <w:r w:rsidRPr="006B5D44">
        <w:rPr>
          <w:rFonts w:ascii="Times New Roman" w:eastAsia="Times New Roman" w:hAnsi="Times New Roman" w:cs="Times New Roman"/>
          <w:color w:val="2B2B2B"/>
          <w:sz w:val="28"/>
          <w:szCs w:val="28"/>
        </w:rPr>
        <w:br/>
        <w:t xml:space="preserve">Таким образом, и восковые дощечки, и свитки следует признать важной </w:t>
      </w:r>
      <w:r w:rsidRPr="006B5D44">
        <w:rPr>
          <w:rFonts w:ascii="Times New Roman" w:eastAsia="Times New Roman" w:hAnsi="Times New Roman" w:cs="Times New Roman"/>
          <w:color w:val="2B2B2B"/>
          <w:sz w:val="28"/>
          <w:szCs w:val="28"/>
        </w:rPr>
        <w:lastRenderedPageBreak/>
        <w:t>частью книгоиздательских технологий раннего средневековья. Но поскольку в дальнейшем речь пойдет почти исключительно об искусстве иллюминованного манускрипта (являющегося одним из, так сказать, жанров пергаментного кодекса), имеет смысл остановиться подробней именно на технологии изготовления пергамента.</w:t>
      </w:r>
      <w:r w:rsidRPr="006B5D44">
        <w:rPr>
          <w:rFonts w:ascii="Times New Roman" w:eastAsia="Times New Roman" w:hAnsi="Times New Roman" w:cs="Times New Roman"/>
          <w:color w:val="2B2B2B"/>
          <w:sz w:val="28"/>
          <w:szCs w:val="28"/>
        </w:rPr>
        <w:br/>
        <w:t xml:space="preserve">Средние века знали два основных сорта пергамента: собственно пергамент (лат. </w:t>
      </w:r>
      <w:proofErr w:type="spellStart"/>
      <w:r w:rsidRPr="006B5D44">
        <w:rPr>
          <w:rFonts w:ascii="Times New Roman" w:eastAsia="Times New Roman" w:hAnsi="Times New Roman" w:cs="Times New Roman"/>
          <w:color w:val="2B2B2B"/>
          <w:sz w:val="28"/>
          <w:szCs w:val="28"/>
        </w:rPr>
        <w:t>pergamen</w:t>
      </w:r>
      <w:proofErr w:type="spellEnd"/>
      <w:r w:rsidRPr="006B5D44">
        <w:rPr>
          <w:rFonts w:ascii="Times New Roman" w:eastAsia="Times New Roman" w:hAnsi="Times New Roman" w:cs="Times New Roman"/>
          <w:color w:val="2B2B2B"/>
          <w:sz w:val="28"/>
          <w:szCs w:val="28"/>
        </w:rPr>
        <w:t xml:space="preserve">) и </w:t>
      </w:r>
      <w:proofErr w:type="spellStart"/>
      <w:r w:rsidRPr="006B5D44">
        <w:rPr>
          <w:rFonts w:ascii="Times New Roman" w:eastAsia="Times New Roman" w:hAnsi="Times New Roman" w:cs="Times New Roman"/>
          <w:color w:val="2B2B2B"/>
          <w:sz w:val="28"/>
          <w:szCs w:val="28"/>
        </w:rPr>
        <w:t>веллум</w:t>
      </w:r>
      <w:proofErr w:type="spellEnd"/>
      <w:r w:rsidRPr="006B5D44">
        <w:rPr>
          <w:rFonts w:ascii="Times New Roman" w:eastAsia="Times New Roman" w:hAnsi="Times New Roman" w:cs="Times New Roman"/>
          <w:color w:val="2B2B2B"/>
          <w:sz w:val="28"/>
          <w:szCs w:val="28"/>
        </w:rPr>
        <w:t xml:space="preserve"> (лат. </w:t>
      </w:r>
      <w:proofErr w:type="spellStart"/>
      <w:r w:rsidRPr="006B5D44">
        <w:rPr>
          <w:rFonts w:ascii="Times New Roman" w:eastAsia="Times New Roman" w:hAnsi="Times New Roman" w:cs="Times New Roman"/>
          <w:color w:val="2B2B2B"/>
          <w:sz w:val="28"/>
          <w:szCs w:val="28"/>
        </w:rPr>
        <w:t>vellum</w:t>
      </w:r>
      <w:proofErr w:type="spellEnd"/>
      <w:r w:rsidRPr="006B5D44">
        <w:rPr>
          <w:rFonts w:ascii="Times New Roman" w:eastAsia="Times New Roman" w:hAnsi="Times New Roman" w:cs="Times New Roman"/>
          <w:color w:val="2B2B2B"/>
          <w:sz w:val="28"/>
          <w:szCs w:val="28"/>
        </w:rPr>
        <w:t xml:space="preserve">, также велен, от франц. </w:t>
      </w:r>
      <w:proofErr w:type="spellStart"/>
      <w:r w:rsidRPr="006B5D44">
        <w:rPr>
          <w:rFonts w:ascii="Times New Roman" w:eastAsia="Times New Roman" w:hAnsi="Times New Roman" w:cs="Times New Roman"/>
          <w:color w:val="2B2B2B"/>
          <w:sz w:val="28"/>
          <w:szCs w:val="28"/>
        </w:rPr>
        <w:t>velin</w:t>
      </w:r>
      <w:proofErr w:type="spellEnd"/>
      <w:r w:rsidRPr="006B5D44">
        <w:rPr>
          <w:rFonts w:ascii="Times New Roman" w:eastAsia="Times New Roman" w:hAnsi="Times New Roman" w:cs="Times New Roman"/>
          <w:color w:val="2B2B2B"/>
          <w:sz w:val="28"/>
          <w:szCs w:val="28"/>
        </w:rPr>
        <w:t>). Для изготовления пергамента употреблялись шкуры овец, баранов, телят, иногда других животных. На велен шли шкуры новорожденных и особенно мертворожденных ягнят и телят</w:t>
      </w:r>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br/>
        <w:t>Пергамент был толще и грубее велена. Однако</w:t>
      </w:r>
      <w:proofErr w:type="gramStart"/>
      <w:r w:rsidRPr="006B5D44">
        <w:rPr>
          <w:rFonts w:ascii="Times New Roman" w:eastAsia="Times New Roman" w:hAnsi="Times New Roman" w:cs="Times New Roman"/>
          <w:color w:val="2B2B2B"/>
          <w:sz w:val="28"/>
          <w:szCs w:val="28"/>
        </w:rPr>
        <w:t>,</w:t>
      </w:r>
      <w:proofErr w:type="gramEnd"/>
      <w:r w:rsidRPr="006B5D44">
        <w:rPr>
          <w:rFonts w:ascii="Times New Roman" w:eastAsia="Times New Roman" w:hAnsi="Times New Roman" w:cs="Times New Roman"/>
          <w:color w:val="2B2B2B"/>
          <w:sz w:val="28"/>
          <w:szCs w:val="28"/>
        </w:rPr>
        <w:t xml:space="preserve"> раннее средневековье практически не знало велена в строгом значении этого слова – его начали широко применять в производстве книг только с конца XII в.</w:t>
      </w:r>
      <w:r w:rsidRPr="006B5D44">
        <w:rPr>
          <w:rFonts w:ascii="Times New Roman" w:eastAsia="Times New Roman" w:hAnsi="Times New Roman" w:cs="Times New Roman"/>
          <w:color w:val="2B2B2B"/>
          <w:sz w:val="28"/>
          <w:szCs w:val="28"/>
        </w:rPr>
        <w:br/>
        <w:t xml:space="preserve">Вне зависимости от того, какие шкуры использовались, </w:t>
      </w:r>
      <w:proofErr w:type="spellStart"/>
      <w:r w:rsidRPr="006B5D44">
        <w:rPr>
          <w:rFonts w:ascii="Times New Roman" w:eastAsia="Times New Roman" w:hAnsi="Times New Roman" w:cs="Times New Roman"/>
          <w:color w:val="2B2B2B"/>
          <w:sz w:val="28"/>
          <w:szCs w:val="28"/>
        </w:rPr>
        <w:t>мастера-пергаментщики</w:t>
      </w:r>
      <w:proofErr w:type="spellEnd"/>
      <w:r w:rsidRPr="006B5D44">
        <w:rPr>
          <w:rFonts w:ascii="Times New Roman" w:eastAsia="Times New Roman" w:hAnsi="Times New Roman" w:cs="Times New Roman"/>
          <w:color w:val="2B2B2B"/>
          <w:sz w:val="28"/>
          <w:szCs w:val="28"/>
        </w:rPr>
        <w:t xml:space="preserve"> начинали с промывки шкуры и удаления наиболее грубого и жесткого волоса. После этого шкуры подвергали золению, то есть длительному вымачиванию в известковом растворе. В извести шкуры выдерживали от трех до десяти дней в зависимости от температуры окружающего воздуха, а затем промывали в воде. Это облегчало удаление волоса.</w:t>
      </w:r>
      <w:r w:rsidRPr="006B5D44">
        <w:rPr>
          <w:rFonts w:ascii="Times New Roman" w:eastAsia="Times New Roman" w:hAnsi="Times New Roman" w:cs="Times New Roman"/>
          <w:color w:val="2B2B2B"/>
          <w:sz w:val="28"/>
          <w:szCs w:val="28"/>
        </w:rPr>
        <w:br/>
        <w:t>После выпадения волосяного покрова шкуры натягивали на деревянные рамы и мездрили, то есть отделяли от дермы нижний слой шкуры – подкожную клетчатку. Эта операция производилась при помощи полукруглых ножей</w:t>
      </w:r>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t xml:space="preserve"> Затем шкуры шлифовали и выглаживали пемзой.</w:t>
      </w:r>
      <w:r w:rsidRPr="006B5D44">
        <w:rPr>
          <w:rFonts w:ascii="Times New Roman" w:eastAsia="Times New Roman" w:hAnsi="Times New Roman" w:cs="Times New Roman"/>
          <w:color w:val="2B2B2B"/>
          <w:sz w:val="28"/>
          <w:szCs w:val="28"/>
        </w:rPr>
        <w:br/>
        <w:t>При последней операции в пергамент втирался меловой порошок, впитывающий жир, не удаленный при предыдущих обработках. Помимо этого, меловой порошок делал пергамент более светлым и однородным по цвету. К писцам и художникам пергамент поступал разрезанным и, как правило, собранным в тетради.</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t xml:space="preserve">Наиболее ранние памятники книжной миниатюры, созданные на Западе, датируются началом V </w:t>
      </w:r>
      <w:proofErr w:type="gramStart"/>
      <w:r w:rsidRPr="006B5D44">
        <w:rPr>
          <w:rFonts w:ascii="Times New Roman" w:eastAsia="Times New Roman" w:hAnsi="Times New Roman" w:cs="Times New Roman"/>
          <w:color w:val="2B2B2B"/>
          <w:sz w:val="28"/>
          <w:szCs w:val="28"/>
        </w:rPr>
        <w:t>в</w:t>
      </w:r>
      <w:proofErr w:type="gramEnd"/>
      <w:r w:rsidRPr="006B5D44">
        <w:rPr>
          <w:rFonts w:ascii="Times New Roman" w:eastAsia="Times New Roman" w:hAnsi="Times New Roman" w:cs="Times New Roman"/>
          <w:color w:val="2B2B2B"/>
          <w:sz w:val="28"/>
          <w:szCs w:val="28"/>
        </w:rPr>
        <w:t xml:space="preserve">. </w:t>
      </w:r>
      <w:proofErr w:type="gramStart"/>
      <w:r w:rsidRPr="006B5D44">
        <w:rPr>
          <w:rFonts w:ascii="Times New Roman" w:eastAsia="Times New Roman" w:hAnsi="Times New Roman" w:cs="Times New Roman"/>
          <w:color w:val="2B2B2B"/>
          <w:sz w:val="28"/>
          <w:szCs w:val="28"/>
        </w:rPr>
        <w:t>Самыми</w:t>
      </w:r>
      <w:proofErr w:type="gramEnd"/>
      <w:r w:rsidRPr="006B5D44">
        <w:rPr>
          <w:rFonts w:ascii="Times New Roman" w:eastAsia="Times New Roman" w:hAnsi="Times New Roman" w:cs="Times New Roman"/>
          <w:color w:val="2B2B2B"/>
          <w:sz w:val="28"/>
          <w:szCs w:val="28"/>
        </w:rPr>
        <w:t xml:space="preserve"> значительными произведениями книжного искусства этого времени являются так называемые </w:t>
      </w:r>
      <w:proofErr w:type="spellStart"/>
      <w:r w:rsidRPr="006B5D44">
        <w:rPr>
          <w:rFonts w:ascii="Times New Roman" w:eastAsia="Times New Roman" w:hAnsi="Times New Roman" w:cs="Times New Roman"/>
          <w:color w:val="2B2B2B"/>
          <w:sz w:val="28"/>
          <w:szCs w:val="28"/>
        </w:rPr>
        <w:t>Ватиканский</w:t>
      </w:r>
      <w:proofErr w:type="spellEnd"/>
      <w:r w:rsidRPr="006B5D44">
        <w:rPr>
          <w:rFonts w:ascii="Times New Roman" w:eastAsia="Times New Roman" w:hAnsi="Times New Roman" w:cs="Times New Roman"/>
          <w:color w:val="2B2B2B"/>
          <w:sz w:val="28"/>
          <w:szCs w:val="28"/>
        </w:rPr>
        <w:t xml:space="preserve"> и Римский Вергилий и </w:t>
      </w:r>
      <w:proofErr w:type="spellStart"/>
      <w:r w:rsidRPr="006B5D44">
        <w:rPr>
          <w:rFonts w:ascii="Times New Roman" w:eastAsia="Times New Roman" w:hAnsi="Times New Roman" w:cs="Times New Roman"/>
          <w:color w:val="2B2B2B"/>
          <w:sz w:val="28"/>
          <w:szCs w:val="28"/>
        </w:rPr>
        <w:t>Кведлинбургская</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Итала</w:t>
      </w:r>
      <w:proofErr w:type="spellEnd"/>
      <w:r w:rsidRPr="006B5D44">
        <w:rPr>
          <w:rFonts w:ascii="Times New Roman" w:eastAsia="Times New Roman" w:hAnsi="Times New Roman" w:cs="Times New Roman"/>
          <w:color w:val="2B2B2B"/>
          <w:sz w:val="28"/>
          <w:szCs w:val="28"/>
        </w:rPr>
        <w:t>.</w:t>
      </w:r>
      <w:r w:rsidRPr="006B5D44">
        <w:rPr>
          <w:rFonts w:ascii="Times New Roman" w:eastAsia="Times New Roman" w:hAnsi="Times New Roman" w:cs="Times New Roman"/>
          <w:color w:val="2B2B2B"/>
          <w:sz w:val="28"/>
          <w:szCs w:val="28"/>
        </w:rPr>
        <w:br/>
        <w:t>Первая из названных книг – сборник сочинений знаменитого римского поэта Вергилия (I в. н.э.), хранящийся в Риме, в Апостолической библиотеке Ватикана. Ее создание датируется периодом между 370 и 430 гг.</w:t>
      </w:r>
      <w:r w:rsidRPr="006B5D44">
        <w:rPr>
          <w:rFonts w:ascii="Times New Roman" w:eastAsia="Times New Roman" w:hAnsi="Times New Roman" w:cs="Times New Roman"/>
          <w:color w:val="2B2B2B"/>
          <w:sz w:val="28"/>
          <w:szCs w:val="28"/>
        </w:rPr>
        <w:br/>
      </w:r>
      <w:proofErr w:type="spellStart"/>
      <w:r w:rsidRPr="006B5D44">
        <w:rPr>
          <w:rFonts w:ascii="Times New Roman" w:eastAsia="Times New Roman" w:hAnsi="Times New Roman" w:cs="Times New Roman"/>
          <w:color w:val="2B2B2B"/>
          <w:sz w:val="28"/>
          <w:szCs w:val="28"/>
        </w:rPr>
        <w:t>Ватиканский</w:t>
      </w:r>
      <w:proofErr w:type="spellEnd"/>
      <w:r w:rsidRPr="006B5D44">
        <w:rPr>
          <w:rFonts w:ascii="Times New Roman" w:eastAsia="Times New Roman" w:hAnsi="Times New Roman" w:cs="Times New Roman"/>
          <w:color w:val="2B2B2B"/>
          <w:sz w:val="28"/>
          <w:szCs w:val="28"/>
        </w:rPr>
        <w:t xml:space="preserve"> Вергилий содержит фрагменты «Энеиды» и «</w:t>
      </w:r>
      <w:proofErr w:type="spellStart"/>
      <w:r w:rsidRPr="006B5D44">
        <w:rPr>
          <w:rFonts w:ascii="Times New Roman" w:eastAsia="Times New Roman" w:hAnsi="Times New Roman" w:cs="Times New Roman"/>
          <w:color w:val="2B2B2B"/>
          <w:sz w:val="28"/>
          <w:szCs w:val="28"/>
        </w:rPr>
        <w:t>Георгик</w:t>
      </w:r>
      <w:proofErr w:type="spellEnd"/>
      <w:r w:rsidRPr="006B5D44">
        <w:rPr>
          <w:rFonts w:ascii="Times New Roman" w:eastAsia="Times New Roman" w:hAnsi="Times New Roman" w:cs="Times New Roman"/>
          <w:color w:val="2B2B2B"/>
          <w:sz w:val="28"/>
          <w:szCs w:val="28"/>
        </w:rPr>
        <w:t xml:space="preserve">». Изучение пометок, сделанных в манускрипте средневековыми читателями, показывает, что к нему часто обращались в Италии вплоть до VII </w:t>
      </w:r>
      <w:proofErr w:type="gramStart"/>
      <w:r w:rsidRPr="006B5D44">
        <w:rPr>
          <w:rFonts w:ascii="Times New Roman" w:eastAsia="Times New Roman" w:hAnsi="Times New Roman" w:cs="Times New Roman"/>
          <w:color w:val="2B2B2B"/>
          <w:sz w:val="28"/>
          <w:szCs w:val="28"/>
        </w:rPr>
        <w:t>в</w:t>
      </w:r>
      <w:proofErr w:type="gramEnd"/>
      <w:r w:rsidRPr="006B5D44">
        <w:rPr>
          <w:rFonts w:ascii="Times New Roman" w:eastAsia="Times New Roman" w:hAnsi="Times New Roman" w:cs="Times New Roman"/>
          <w:color w:val="2B2B2B"/>
          <w:sz w:val="28"/>
          <w:szCs w:val="28"/>
        </w:rPr>
        <w:t xml:space="preserve">. Также удалось </w:t>
      </w:r>
      <w:proofErr w:type="gramStart"/>
      <w:r w:rsidRPr="006B5D44">
        <w:rPr>
          <w:rFonts w:ascii="Times New Roman" w:eastAsia="Times New Roman" w:hAnsi="Times New Roman" w:cs="Times New Roman"/>
          <w:color w:val="2B2B2B"/>
          <w:sz w:val="28"/>
          <w:szCs w:val="28"/>
        </w:rPr>
        <w:t>установить</w:t>
      </w:r>
      <w:proofErr w:type="gramEnd"/>
      <w:r w:rsidRPr="006B5D44">
        <w:rPr>
          <w:rFonts w:ascii="Times New Roman" w:eastAsia="Times New Roman" w:hAnsi="Times New Roman" w:cs="Times New Roman"/>
          <w:color w:val="2B2B2B"/>
          <w:sz w:val="28"/>
          <w:szCs w:val="28"/>
        </w:rPr>
        <w:t xml:space="preserve">, что во второй четверти IX в. манускрипт попал в Тур (Франция), после чего был, судя по всему, расчленен на несколько отдельных тетрадок. Около 1400 г. его фрагменты вновь обнаружил французский писец, о чем свидетельствуют соответствующие пометки. В XV в. уцелевшие части </w:t>
      </w:r>
      <w:proofErr w:type="spellStart"/>
      <w:r w:rsidRPr="006B5D44">
        <w:rPr>
          <w:rFonts w:ascii="Times New Roman" w:eastAsia="Times New Roman" w:hAnsi="Times New Roman" w:cs="Times New Roman"/>
          <w:color w:val="2B2B2B"/>
          <w:sz w:val="28"/>
          <w:szCs w:val="28"/>
        </w:rPr>
        <w:t>Ватиканского</w:t>
      </w:r>
      <w:proofErr w:type="spellEnd"/>
      <w:r w:rsidRPr="006B5D44">
        <w:rPr>
          <w:rFonts w:ascii="Times New Roman" w:eastAsia="Times New Roman" w:hAnsi="Times New Roman" w:cs="Times New Roman"/>
          <w:color w:val="2B2B2B"/>
          <w:sz w:val="28"/>
          <w:szCs w:val="28"/>
        </w:rPr>
        <w:t xml:space="preserve"> Вергилия был вновь собраны в кодекс и вернулись в Италию.</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lastRenderedPageBreak/>
        <w:t xml:space="preserve">       Миниатюры этого кодекса (всего их уцелело около 50) представляют великолепный иллюстративный ряд к «Энеиде» (илл.3, илл.4), а также отдельные жанровые сценки из «</w:t>
      </w:r>
      <w:proofErr w:type="spellStart"/>
      <w:r w:rsidRPr="006B5D44">
        <w:rPr>
          <w:rFonts w:ascii="Times New Roman" w:eastAsia="Times New Roman" w:hAnsi="Times New Roman" w:cs="Times New Roman"/>
          <w:color w:val="2B2B2B"/>
          <w:sz w:val="28"/>
          <w:szCs w:val="28"/>
        </w:rPr>
        <w:t>Георгик</w:t>
      </w:r>
      <w:proofErr w:type="spellEnd"/>
      <w:r w:rsidRPr="006B5D44">
        <w:rPr>
          <w:rFonts w:ascii="Times New Roman" w:eastAsia="Times New Roman" w:hAnsi="Times New Roman" w:cs="Times New Roman"/>
          <w:color w:val="2B2B2B"/>
          <w:sz w:val="28"/>
          <w:szCs w:val="28"/>
        </w:rPr>
        <w:t>».</w:t>
      </w:r>
      <w:r w:rsidRPr="006B5D44">
        <w:rPr>
          <w:rFonts w:ascii="Times New Roman" w:eastAsia="Times New Roman" w:hAnsi="Times New Roman" w:cs="Times New Roman"/>
          <w:color w:val="2B2B2B"/>
          <w:sz w:val="28"/>
          <w:szCs w:val="28"/>
        </w:rPr>
        <w:br/>
        <w:t xml:space="preserve">Римский Вергилий совершил путешествие, во многом сходное с </w:t>
      </w:r>
      <w:proofErr w:type="spellStart"/>
      <w:r w:rsidRPr="006B5D44">
        <w:rPr>
          <w:rFonts w:ascii="Times New Roman" w:eastAsia="Times New Roman" w:hAnsi="Times New Roman" w:cs="Times New Roman"/>
          <w:color w:val="2B2B2B"/>
          <w:sz w:val="28"/>
          <w:szCs w:val="28"/>
        </w:rPr>
        <w:t>Ватиканским</w:t>
      </w:r>
      <w:proofErr w:type="spellEnd"/>
      <w:r w:rsidRPr="006B5D44">
        <w:rPr>
          <w:rFonts w:ascii="Times New Roman" w:eastAsia="Times New Roman" w:hAnsi="Times New Roman" w:cs="Times New Roman"/>
          <w:color w:val="2B2B2B"/>
          <w:sz w:val="28"/>
          <w:szCs w:val="28"/>
        </w:rPr>
        <w:t>. Место его создания доподлинно не установлено. Ирландские комментарии на полях свидетельствуют о том, что он скорее всего не позднее</w:t>
      </w:r>
      <w:proofErr w:type="gramStart"/>
      <w:r w:rsidRPr="006B5D44">
        <w:rPr>
          <w:rFonts w:ascii="Times New Roman" w:eastAsia="Times New Roman" w:hAnsi="Times New Roman" w:cs="Times New Roman"/>
          <w:color w:val="2B2B2B"/>
          <w:sz w:val="28"/>
          <w:szCs w:val="28"/>
        </w:rPr>
        <w:t xml:space="preserve"> ?</w:t>
      </w:r>
      <w:proofErr w:type="gramEnd"/>
      <w:r w:rsidRPr="006B5D44">
        <w:rPr>
          <w:rFonts w:ascii="Times New Roman" w:eastAsia="Times New Roman" w:hAnsi="Times New Roman" w:cs="Times New Roman"/>
          <w:color w:val="2B2B2B"/>
          <w:sz w:val="28"/>
          <w:szCs w:val="28"/>
        </w:rPr>
        <w:t xml:space="preserve">? в. побывал в Ирландии. После этого Римский Вергилий попал на континент и, как принято считать, начиная с эпохи Каролингов (IX в.) вплоть </w:t>
      </w:r>
      <w:proofErr w:type="gramStart"/>
      <w:r w:rsidRPr="006B5D44">
        <w:rPr>
          <w:rFonts w:ascii="Times New Roman" w:eastAsia="Times New Roman" w:hAnsi="Times New Roman" w:cs="Times New Roman"/>
          <w:color w:val="2B2B2B"/>
          <w:sz w:val="28"/>
          <w:szCs w:val="28"/>
        </w:rPr>
        <w:t>до</w:t>
      </w:r>
      <w:proofErr w:type="gramEnd"/>
      <w:r w:rsidRPr="006B5D44">
        <w:rPr>
          <w:rFonts w:ascii="Times New Roman" w:eastAsia="Times New Roman" w:hAnsi="Times New Roman" w:cs="Times New Roman"/>
          <w:color w:val="2B2B2B"/>
          <w:sz w:val="28"/>
          <w:szCs w:val="28"/>
        </w:rPr>
        <w:t xml:space="preserve"> кон. </w:t>
      </w:r>
      <w:proofErr w:type="gramStart"/>
      <w:r w:rsidRPr="006B5D44">
        <w:rPr>
          <w:rFonts w:ascii="Times New Roman" w:eastAsia="Times New Roman" w:hAnsi="Times New Roman" w:cs="Times New Roman"/>
          <w:color w:val="2B2B2B"/>
          <w:sz w:val="28"/>
          <w:szCs w:val="28"/>
        </w:rPr>
        <w:t xml:space="preserve">XV в. пребывал в библиотеке монастыря </w:t>
      </w:r>
      <w:proofErr w:type="spellStart"/>
      <w:r w:rsidRPr="006B5D44">
        <w:rPr>
          <w:rFonts w:ascii="Times New Roman" w:eastAsia="Times New Roman" w:hAnsi="Times New Roman" w:cs="Times New Roman"/>
          <w:color w:val="2B2B2B"/>
          <w:sz w:val="28"/>
          <w:szCs w:val="28"/>
        </w:rPr>
        <w:t>Сен-Дени</w:t>
      </w:r>
      <w:proofErr w:type="spellEnd"/>
      <w:r w:rsidRPr="006B5D44">
        <w:rPr>
          <w:rFonts w:ascii="Times New Roman" w:eastAsia="Times New Roman" w:hAnsi="Times New Roman" w:cs="Times New Roman"/>
          <w:color w:val="2B2B2B"/>
          <w:sz w:val="28"/>
          <w:szCs w:val="28"/>
        </w:rPr>
        <w:t>.</w:t>
      </w:r>
      <w:proofErr w:type="gramEnd"/>
      <w:r w:rsidRPr="006B5D44">
        <w:rPr>
          <w:rFonts w:ascii="Times New Roman" w:eastAsia="Times New Roman" w:hAnsi="Times New Roman" w:cs="Times New Roman"/>
          <w:color w:val="2B2B2B"/>
          <w:sz w:val="28"/>
          <w:szCs w:val="28"/>
        </w:rPr>
        <w:t xml:space="preserve"> Ватикану манускрипт был передан при папе </w:t>
      </w:r>
      <w:proofErr w:type="spellStart"/>
      <w:r w:rsidRPr="006B5D44">
        <w:rPr>
          <w:rFonts w:ascii="Times New Roman" w:eastAsia="Times New Roman" w:hAnsi="Times New Roman" w:cs="Times New Roman"/>
          <w:color w:val="2B2B2B"/>
          <w:sz w:val="28"/>
          <w:szCs w:val="28"/>
        </w:rPr>
        <w:t>Сиксте</w:t>
      </w:r>
      <w:proofErr w:type="spellEnd"/>
      <w:r w:rsidRPr="006B5D44">
        <w:rPr>
          <w:rFonts w:ascii="Times New Roman" w:eastAsia="Times New Roman" w:hAnsi="Times New Roman" w:cs="Times New Roman"/>
          <w:color w:val="2B2B2B"/>
          <w:sz w:val="28"/>
          <w:szCs w:val="28"/>
        </w:rPr>
        <w:t xml:space="preserve"> IV (1471-1484).</w:t>
      </w:r>
      <w:r w:rsidRPr="006B5D44">
        <w:rPr>
          <w:rFonts w:ascii="Times New Roman" w:eastAsia="Times New Roman" w:hAnsi="Times New Roman" w:cs="Times New Roman"/>
          <w:color w:val="2B2B2B"/>
          <w:sz w:val="28"/>
          <w:szCs w:val="28"/>
        </w:rPr>
        <w:br/>
        <w:t>Римский Вергилий, содержащий «Эклоги», «</w:t>
      </w:r>
      <w:proofErr w:type="spellStart"/>
      <w:r w:rsidRPr="006B5D44">
        <w:rPr>
          <w:rFonts w:ascii="Times New Roman" w:eastAsia="Times New Roman" w:hAnsi="Times New Roman" w:cs="Times New Roman"/>
          <w:color w:val="2B2B2B"/>
          <w:sz w:val="28"/>
          <w:szCs w:val="28"/>
        </w:rPr>
        <w:t>Георгики</w:t>
      </w:r>
      <w:proofErr w:type="spellEnd"/>
      <w:r w:rsidRPr="006B5D44">
        <w:rPr>
          <w:rFonts w:ascii="Times New Roman" w:eastAsia="Times New Roman" w:hAnsi="Times New Roman" w:cs="Times New Roman"/>
          <w:color w:val="2B2B2B"/>
          <w:sz w:val="28"/>
          <w:szCs w:val="28"/>
        </w:rPr>
        <w:t xml:space="preserve">» и «Энеиду», состоит из 309 листов квадратной формы (33 </w:t>
      </w:r>
      <w:proofErr w:type="spellStart"/>
      <w:r w:rsidRPr="006B5D44">
        <w:rPr>
          <w:rFonts w:ascii="Times New Roman" w:eastAsia="Times New Roman" w:hAnsi="Times New Roman" w:cs="Times New Roman"/>
          <w:color w:val="2B2B2B"/>
          <w:sz w:val="28"/>
          <w:szCs w:val="28"/>
        </w:rPr>
        <w:t>х</w:t>
      </w:r>
      <w:proofErr w:type="spellEnd"/>
      <w:r w:rsidRPr="006B5D44">
        <w:rPr>
          <w:rFonts w:ascii="Times New Roman" w:eastAsia="Times New Roman" w:hAnsi="Times New Roman" w:cs="Times New Roman"/>
          <w:color w:val="2B2B2B"/>
          <w:sz w:val="28"/>
          <w:szCs w:val="28"/>
        </w:rPr>
        <w:t xml:space="preserve"> 33 см), на которых, помимо текста, размещены 19 цветных иллюстраций. Эту книгу принято датировать первой половиной V в., хотя мнения различных авторитетных специалистов по данному вопросу дают разброс в 100 лет вокруг названной даты.</w:t>
      </w:r>
      <w:r w:rsidRPr="006B5D44">
        <w:rPr>
          <w:rFonts w:ascii="Times New Roman" w:eastAsia="Times New Roman" w:hAnsi="Times New Roman" w:cs="Times New Roman"/>
          <w:color w:val="2B2B2B"/>
          <w:sz w:val="28"/>
          <w:szCs w:val="28"/>
        </w:rPr>
        <w:br/>
        <w:t xml:space="preserve">Миниатюры Римского Вергилия сохранились, пожалуй, несколько лучше (илл.7), но стилистически они выполнены грубее, чем в </w:t>
      </w:r>
      <w:proofErr w:type="spellStart"/>
      <w:r w:rsidRPr="006B5D44">
        <w:rPr>
          <w:rFonts w:ascii="Times New Roman" w:eastAsia="Times New Roman" w:hAnsi="Times New Roman" w:cs="Times New Roman"/>
          <w:color w:val="2B2B2B"/>
          <w:sz w:val="28"/>
          <w:szCs w:val="28"/>
        </w:rPr>
        <w:t>Ватиканском</w:t>
      </w:r>
      <w:proofErr w:type="spellEnd"/>
      <w:r w:rsidRPr="006B5D44">
        <w:rPr>
          <w:rFonts w:ascii="Times New Roman" w:eastAsia="Times New Roman" w:hAnsi="Times New Roman" w:cs="Times New Roman"/>
          <w:color w:val="2B2B2B"/>
          <w:sz w:val="28"/>
          <w:szCs w:val="28"/>
        </w:rPr>
        <w:t xml:space="preserve">. Обратим внимание, что в обеих книгах художники модернизируют материальную культуру седой старины, о которой повествует эпическая поэма Вергилия, посвященная истории бегства Энея и его спутников из захваченной греками Трои. На страницах этих книг </w:t>
      </w:r>
      <w:proofErr w:type="spellStart"/>
      <w:r w:rsidRPr="006B5D44">
        <w:rPr>
          <w:rFonts w:ascii="Times New Roman" w:eastAsia="Times New Roman" w:hAnsi="Times New Roman" w:cs="Times New Roman"/>
          <w:color w:val="2B2B2B"/>
          <w:sz w:val="28"/>
          <w:szCs w:val="28"/>
        </w:rPr>
        <w:t>Дидона</w:t>
      </w:r>
      <w:proofErr w:type="spellEnd"/>
      <w:r w:rsidRPr="006B5D44">
        <w:rPr>
          <w:rFonts w:ascii="Times New Roman" w:eastAsia="Times New Roman" w:hAnsi="Times New Roman" w:cs="Times New Roman"/>
          <w:color w:val="2B2B2B"/>
          <w:sz w:val="28"/>
          <w:szCs w:val="28"/>
        </w:rPr>
        <w:t xml:space="preserve">, Эней и другие персонажи одеты по позднеантичной моде (в то время как Вергилий жил в I в. н.э., а Троянская война традиционно датируется XII вв. </w:t>
      </w:r>
      <w:proofErr w:type="gramStart"/>
      <w:r w:rsidRPr="006B5D44">
        <w:rPr>
          <w:rFonts w:ascii="Times New Roman" w:eastAsia="Times New Roman" w:hAnsi="Times New Roman" w:cs="Times New Roman"/>
          <w:color w:val="2B2B2B"/>
          <w:sz w:val="28"/>
          <w:szCs w:val="28"/>
        </w:rPr>
        <w:t>до</w:t>
      </w:r>
      <w:proofErr w:type="gramEnd"/>
      <w:r w:rsidRPr="006B5D44">
        <w:rPr>
          <w:rFonts w:ascii="Times New Roman" w:eastAsia="Times New Roman" w:hAnsi="Times New Roman" w:cs="Times New Roman"/>
          <w:color w:val="2B2B2B"/>
          <w:sz w:val="28"/>
          <w:szCs w:val="28"/>
        </w:rPr>
        <w:t xml:space="preserve"> н.э.).</w:t>
      </w:r>
      <w:r w:rsidRPr="006B5D44">
        <w:rPr>
          <w:rFonts w:ascii="Times New Roman" w:eastAsia="Times New Roman" w:hAnsi="Times New Roman" w:cs="Times New Roman"/>
          <w:color w:val="2B2B2B"/>
          <w:sz w:val="28"/>
          <w:szCs w:val="28"/>
        </w:rPr>
        <w:br/>
        <w:t>Таким образом, уже на излете античности можно наблюдать одну из важнейших черт нарождающегося средневекового искусства: адаптацию исторического материала к эпохе, современной художнику (переписчику, резчику, скульптору, и т.д.), посредством анахронизма, вневременного восприятия того или иного сюжета. Причем, если данная черта может вызвать нарекания у ревнителей художественной правды, историки должны быть благодарны многим поколениям средневековых иллюстраторов, из века в век переодевавших персонажей и перестраивавших ландшафты по образу и подобию окружавшей их культурной реальности</w:t>
      </w:r>
      <w:proofErr w:type="gramStart"/>
      <w:r w:rsidRPr="006B5D44">
        <w:rPr>
          <w:rFonts w:ascii="Times New Roman" w:eastAsia="Times New Roman" w:hAnsi="Times New Roman" w:cs="Times New Roman"/>
          <w:color w:val="2B2B2B"/>
          <w:sz w:val="28"/>
          <w:szCs w:val="28"/>
        </w:rPr>
        <w:t xml:space="preserve"> .</w:t>
      </w:r>
      <w:proofErr w:type="gramEnd"/>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proofErr w:type="gramStart"/>
      <w:r w:rsidRPr="006B5D44">
        <w:rPr>
          <w:rFonts w:ascii="Times New Roman" w:eastAsia="Times New Roman" w:hAnsi="Times New Roman" w:cs="Times New Roman"/>
          <w:color w:val="2B2B2B"/>
          <w:sz w:val="28"/>
          <w:szCs w:val="28"/>
        </w:rPr>
        <w:t xml:space="preserve">Когда на страницах </w:t>
      </w:r>
      <w:proofErr w:type="spellStart"/>
      <w:r w:rsidRPr="006B5D44">
        <w:rPr>
          <w:rFonts w:ascii="Times New Roman" w:eastAsia="Times New Roman" w:hAnsi="Times New Roman" w:cs="Times New Roman"/>
          <w:color w:val="2B2B2B"/>
          <w:sz w:val="28"/>
          <w:szCs w:val="28"/>
        </w:rPr>
        <w:t>Дурхэмского</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Кассиодора</w:t>
      </w:r>
      <w:proofErr w:type="spellEnd"/>
      <w:r w:rsidRPr="006B5D44">
        <w:rPr>
          <w:rFonts w:ascii="Times New Roman" w:eastAsia="Times New Roman" w:hAnsi="Times New Roman" w:cs="Times New Roman"/>
          <w:color w:val="2B2B2B"/>
          <w:sz w:val="28"/>
          <w:szCs w:val="28"/>
        </w:rPr>
        <w:t xml:space="preserve"> (Англия, пер. пол.</w:t>
      </w:r>
      <w:proofErr w:type="gramEnd"/>
      <w:r w:rsidRPr="006B5D44">
        <w:rPr>
          <w:rFonts w:ascii="Times New Roman" w:eastAsia="Times New Roman" w:hAnsi="Times New Roman" w:cs="Times New Roman"/>
          <w:color w:val="2B2B2B"/>
          <w:sz w:val="28"/>
          <w:szCs w:val="28"/>
        </w:rPr>
        <w:t xml:space="preserve"> </w:t>
      </w:r>
      <w:proofErr w:type="gramStart"/>
      <w:r w:rsidRPr="006B5D44">
        <w:rPr>
          <w:rFonts w:ascii="Times New Roman" w:eastAsia="Times New Roman" w:hAnsi="Times New Roman" w:cs="Times New Roman"/>
          <w:color w:val="2B2B2B"/>
          <w:sz w:val="28"/>
          <w:szCs w:val="28"/>
        </w:rPr>
        <w:t>VIII в.) в сюжете «Царь Давид играет на арфе» ветхозаветный монарх берет в руки ирландскую лиру, современный исследователь получает интересный документ не библейской, но средневековой истории музыки.</w:t>
      </w:r>
      <w:proofErr w:type="gramEnd"/>
      <w:r w:rsidRPr="006B5D44">
        <w:rPr>
          <w:rFonts w:ascii="Times New Roman" w:eastAsia="Times New Roman" w:hAnsi="Times New Roman" w:cs="Times New Roman"/>
          <w:color w:val="2B2B2B"/>
          <w:sz w:val="28"/>
          <w:szCs w:val="28"/>
        </w:rPr>
        <w:t xml:space="preserve"> Иллюстрации к </w:t>
      </w:r>
      <w:proofErr w:type="spellStart"/>
      <w:r w:rsidRPr="006B5D44">
        <w:rPr>
          <w:rFonts w:ascii="Times New Roman" w:eastAsia="Times New Roman" w:hAnsi="Times New Roman" w:cs="Times New Roman"/>
          <w:color w:val="2B2B2B"/>
          <w:sz w:val="28"/>
          <w:szCs w:val="28"/>
        </w:rPr>
        <w:t>Санктгалленской</w:t>
      </w:r>
      <w:proofErr w:type="spellEnd"/>
      <w:r w:rsidRPr="006B5D44">
        <w:rPr>
          <w:rFonts w:ascii="Times New Roman" w:eastAsia="Times New Roman" w:hAnsi="Times New Roman" w:cs="Times New Roman"/>
          <w:color w:val="2B2B2B"/>
          <w:sz w:val="28"/>
          <w:szCs w:val="28"/>
        </w:rPr>
        <w:t xml:space="preserve"> Псалтыри (</w:t>
      </w:r>
      <w:proofErr w:type="spellStart"/>
      <w:r w:rsidRPr="006B5D44">
        <w:rPr>
          <w:rFonts w:ascii="Times New Roman" w:eastAsia="Times New Roman" w:hAnsi="Times New Roman" w:cs="Times New Roman"/>
          <w:color w:val="2B2B2B"/>
          <w:sz w:val="28"/>
          <w:szCs w:val="28"/>
        </w:rPr>
        <w:t>ок</w:t>
      </w:r>
      <w:proofErr w:type="spellEnd"/>
      <w:r w:rsidRPr="006B5D44">
        <w:rPr>
          <w:rFonts w:ascii="Times New Roman" w:eastAsia="Times New Roman" w:hAnsi="Times New Roman" w:cs="Times New Roman"/>
          <w:color w:val="2B2B2B"/>
          <w:sz w:val="28"/>
          <w:szCs w:val="28"/>
        </w:rPr>
        <w:t xml:space="preserve">. 880 г., илл.5) предоставляют нам подспорье в изучении военного костюма и знамен эпохи Каролингов, а сцена распятия из другой псалтыри, </w:t>
      </w:r>
      <w:proofErr w:type="spellStart"/>
      <w:r w:rsidRPr="006B5D44">
        <w:rPr>
          <w:rFonts w:ascii="Times New Roman" w:eastAsia="Times New Roman" w:hAnsi="Times New Roman" w:cs="Times New Roman"/>
          <w:color w:val="2B2B2B"/>
          <w:sz w:val="28"/>
          <w:szCs w:val="28"/>
        </w:rPr>
        <w:t>Штутгартской</w:t>
      </w:r>
      <w:proofErr w:type="spellEnd"/>
      <w:r w:rsidRPr="006B5D44">
        <w:rPr>
          <w:rFonts w:ascii="Times New Roman" w:eastAsia="Times New Roman" w:hAnsi="Times New Roman" w:cs="Times New Roman"/>
          <w:color w:val="2B2B2B"/>
          <w:sz w:val="28"/>
          <w:szCs w:val="28"/>
        </w:rPr>
        <w:t xml:space="preserve"> (820-830 гг., илл.6), содержит первое дошедшее до нас и, разумеется, не предусмотренное евангелистами изображение единорога.</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proofErr w:type="gramStart"/>
      <w:r w:rsidRPr="006B5D44">
        <w:rPr>
          <w:rFonts w:ascii="Times New Roman" w:eastAsia="Times New Roman" w:hAnsi="Times New Roman" w:cs="Times New Roman"/>
          <w:color w:val="2B2B2B"/>
          <w:sz w:val="28"/>
          <w:szCs w:val="28"/>
        </w:rPr>
        <w:lastRenderedPageBreak/>
        <w:t xml:space="preserve">Возвращаясь к манускрипту </w:t>
      </w:r>
      <w:proofErr w:type="spellStart"/>
      <w:r w:rsidRPr="006B5D44">
        <w:rPr>
          <w:rFonts w:ascii="Times New Roman" w:eastAsia="Times New Roman" w:hAnsi="Times New Roman" w:cs="Times New Roman"/>
          <w:color w:val="2B2B2B"/>
          <w:sz w:val="28"/>
          <w:szCs w:val="28"/>
        </w:rPr>
        <w:t>Ватиканского</w:t>
      </w:r>
      <w:proofErr w:type="spellEnd"/>
      <w:r w:rsidRPr="006B5D44">
        <w:rPr>
          <w:rFonts w:ascii="Times New Roman" w:eastAsia="Times New Roman" w:hAnsi="Times New Roman" w:cs="Times New Roman"/>
          <w:color w:val="2B2B2B"/>
          <w:sz w:val="28"/>
          <w:szCs w:val="28"/>
        </w:rPr>
        <w:t xml:space="preserve"> Вергилия отметим</w:t>
      </w:r>
      <w:proofErr w:type="gramEnd"/>
      <w:r w:rsidRPr="006B5D44">
        <w:rPr>
          <w:rFonts w:ascii="Times New Roman" w:eastAsia="Times New Roman" w:hAnsi="Times New Roman" w:cs="Times New Roman"/>
          <w:color w:val="2B2B2B"/>
          <w:sz w:val="28"/>
          <w:szCs w:val="28"/>
        </w:rPr>
        <w:t>, что в технике его миниатюр отразились традиции италийской фрески I-V вв. н.э. Здесь мы встречаем те же композиционные и цветовые решения, что и в настенных росписях римских вилл и дворцов – в частности, помпейских.</w:t>
      </w:r>
      <w:r w:rsidRPr="006B5D44">
        <w:rPr>
          <w:rFonts w:ascii="Times New Roman" w:eastAsia="Times New Roman" w:hAnsi="Times New Roman" w:cs="Times New Roman"/>
          <w:color w:val="2B2B2B"/>
          <w:sz w:val="28"/>
          <w:szCs w:val="28"/>
        </w:rPr>
        <w:br/>
        <w:t>Что же касается Римского Вергилия с его грубоватой пластикой и наивной организацией пространства в пределах одного рисунка (</w:t>
      </w:r>
      <w:proofErr w:type="gramStart"/>
      <w:r w:rsidRPr="006B5D44">
        <w:rPr>
          <w:rFonts w:ascii="Times New Roman" w:eastAsia="Times New Roman" w:hAnsi="Times New Roman" w:cs="Times New Roman"/>
          <w:color w:val="2B2B2B"/>
          <w:sz w:val="28"/>
          <w:szCs w:val="28"/>
        </w:rPr>
        <w:t>см</w:t>
      </w:r>
      <w:proofErr w:type="gramEnd"/>
      <w:r w:rsidRPr="006B5D44">
        <w:rPr>
          <w:rFonts w:ascii="Times New Roman" w:eastAsia="Times New Roman" w:hAnsi="Times New Roman" w:cs="Times New Roman"/>
          <w:color w:val="2B2B2B"/>
          <w:sz w:val="28"/>
          <w:szCs w:val="28"/>
        </w:rPr>
        <w:t xml:space="preserve">., например, сюжет «Эней и </w:t>
      </w:r>
      <w:proofErr w:type="spellStart"/>
      <w:r w:rsidRPr="006B5D44">
        <w:rPr>
          <w:rFonts w:ascii="Times New Roman" w:eastAsia="Times New Roman" w:hAnsi="Times New Roman" w:cs="Times New Roman"/>
          <w:color w:val="2B2B2B"/>
          <w:sz w:val="28"/>
          <w:szCs w:val="28"/>
        </w:rPr>
        <w:t>Дидона</w:t>
      </w:r>
      <w:proofErr w:type="spellEnd"/>
      <w:r w:rsidRPr="006B5D44">
        <w:rPr>
          <w:rFonts w:ascii="Times New Roman" w:eastAsia="Times New Roman" w:hAnsi="Times New Roman" w:cs="Times New Roman"/>
          <w:color w:val="2B2B2B"/>
          <w:sz w:val="28"/>
          <w:szCs w:val="28"/>
        </w:rPr>
        <w:t xml:space="preserve"> в пещере», где нам одновременно показаны и внутренность пещеры, и окружающий ее ландшафт), то здесь искусствоведы получают широкий простор для выдвижения самых смелых гипотез.</w:t>
      </w:r>
    </w:p>
    <w:p w:rsidR="006B5D44" w:rsidRPr="006B5D44" w:rsidRDefault="006B5D44" w:rsidP="006B5D44">
      <w:pPr>
        <w:shd w:val="clear" w:color="auto" w:fill="FFFFFF"/>
        <w:spacing w:after="388" w:line="240" w:lineRule="auto"/>
        <w:textAlignment w:val="baseline"/>
        <w:rPr>
          <w:rFonts w:ascii="Times New Roman" w:eastAsia="Times New Roman" w:hAnsi="Times New Roman" w:cs="Times New Roman"/>
          <w:color w:val="2B2B2B"/>
          <w:sz w:val="28"/>
          <w:szCs w:val="28"/>
        </w:rPr>
      </w:pPr>
      <w:r w:rsidRPr="006B5D44">
        <w:rPr>
          <w:rFonts w:ascii="Times New Roman" w:eastAsia="Times New Roman" w:hAnsi="Times New Roman" w:cs="Times New Roman"/>
          <w:color w:val="2B2B2B"/>
          <w:sz w:val="28"/>
          <w:szCs w:val="28"/>
        </w:rPr>
        <w:t xml:space="preserve">В частности, современный голландский исследователь Роберт </w:t>
      </w:r>
      <w:proofErr w:type="spellStart"/>
      <w:r w:rsidRPr="006B5D44">
        <w:rPr>
          <w:rFonts w:ascii="Times New Roman" w:eastAsia="Times New Roman" w:hAnsi="Times New Roman" w:cs="Times New Roman"/>
          <w:color w:val="2B2B2B"/>
          <w:sz w:val="28"/>
          <w:szCs w:val="28"/>
        </w:rPr>
        <w:t>Вермаат</w:t>
      </w:r>
      <w:proofErr w:type="spellEnd"/>
      <w:r w:rsidRPr="006B5D44">
        <w:rPr>
          <w:rFonts w:ascii="Times New Roman" w:eastAsia="Times New Roman" w:hAnsi="Times New Roman" w:cs="Times New Roman"/>
          <w:color w:val="2B2B2B"/>
          <w:sz w:val="28"/>
          <w:szCs w:val="28"/>
        </w:rPr>
        <w:t xml:space="preserve"> отстаивает точку зрения, согласно которой Римский Вергилий был создан на Британских островах. К этому выводу </w:t>
      </w:r>
      <w:proofErr w:type="spellStart"/>
      <w:r w:rsidRPr="006B5D44">
        <w:rPr>
          <w:rFonts w:ascii="Times New Roman" w:eastAsia="Times New Roman" w:hAnsi="Times New Roman" w:cs="Times New Roman"/>
          <w:color w:val="2B2B2B"/>
          <w:sz w:val="28"/>
          <w:szCs w:val="28"/>
        </w:rPr>
        <w:t>Вермаат</w:t>
      </w:r>
      <w:proofErr w:type="spellEnd"/>
      <w:r w:rsidRPr="006B5D44">
        <w:rPr>
          <w:rFonts w:ascii="Times New Roman" w:eastAsia="Times New Roman" w:hAnsi="Times New Roman" w:cs="Times New Roman"/>
          <w:color w:val="2B2B2B"/>
          <w:sz w:val="28"/>
          <w:szCs w:val="28"/>
        </w:rPr>
        <w:t xml:space="preserve"> приходит на основании анализа стилевых и сюжетных особенностей миниатюр. Так, драпировка на миниатюре, изображающей Энея и </w:t>
      </w:r>
      <w:proofErr w:type="spellStart"/>
      <w:r w:rsidRPr="006B5D44">
        <w:rPr>
          <w:rFonts w:ascii="Times New Roman" w:eastAsia="Times New Roman" w:hAnsi="Times New Roman" w:cs="Times New Roman"/>
          <w:color w:val="2B2B2B"/>
          <w:sz w:val="28"/>
          <w:szCs w:val="28"/>
        </w:rPr>
        <w:t>Дидону</w:t>
      </w:r>
      <w:proofErr w:type="spellEnd"/>
      <w:r w:rsidRPr="006B5D44">
        <w:rPr>
          <w:rFonts w:ascii="Times New Roman" w:eastAsia="Times New Roman" w:hAnsi="Times New Roman" w:cs="Times New Roman"/>
          <w:color w:val="2B2B2B"/>
          <w:sz w:val="28"/>
          <w:szCs w:val="28"/>
        </w:rPr>
        <w:t xml:space="preserve"> на пиру (илл.7, слева внизу), в целом совпадает с аналогичными драпировками на мозаике, обнаруженной при раскопках римской виллы в </w:t>
      </w:r>
      <w:proofErr w:type="spellStart"/>
      <w:r w:rsidRPr="006B5D44">
        <w:rPr>
          <w:rFonts w:ascii="Times New Roman" w:eastAsia="Times New Roman" w:hAnsi="Times New Roman" w:cs="Times New Roman"/>
          <w:color w:val="2B2B2B"/>
          <w:sz w:val="28"/>
          <w:szCs w:val="28"/>
        </w:rPr>
        <w:t>Лоухэме</w:t>
      </w:r>
      <w:proofErr w:type="spellEnd"/>
      <w:r w:rsidRPr="006B5D44">
        <w:rPr>
          <w:rFonts w:ascii="Times New Roman" w:eastAsia="Times New Roman" w:hAnsi="Times New Roman" w:cs="Times New Roman"/>
          <w:color w:val="2B2B2B"/>
          <w:sz w:val="28"/>
          <w:szCs w:val="28"/>
        </w:rPr>
        <w:t xml:space="preserve"> (подле </w:t>
      </w:r>
      <w:proofErr w:type="spellStart"/>
      <w:r w:rsidRPr="006B5D44">
        <w:rPr>
          <w:rFonts w:ascii="Times New Roman" w:eastAsia="Times New Roman" w:hAnsi="Times New Roman" w:cs="Times New Roman"/>
          <w:color w:val="2B2B2B"/>
          <w:sz w:val="28"/>
          <w:szCs w:val="28"/>
        </w:rPr>
        <w:t>Лангпорта</w:t>
      </w:r>
      <w:proofErr w:type="spellEnd"/>
      <w:r w:rsidRPr="006B5D44">
        <w:rPr>
          <w:rFonts w:ascii="Times New Roman" w:eastAsia="Times New Roman" w:hAnsi="Times New Roman" w:cs="Times New Roman"/>
          <w:color w:val="2B2B2B"/>
          <w:sz w:val="28"/>
          <w:szCs w:val="28"/>
        </w:rPr>
        <w:t xml:space="preserve"> в </w:t>
      </w:r>
      <w:proofErr w:type="spellStart"/>
      <w:r w:rsidRPr="006B5D44">
        <w:rPr>
          <w:rFonts w:ascii="Times New Roman" w:eastAsia="Times New Roman" w:hAnsi="Times New Roman" w:cs="Times New Roman"/>
          <w:color w:val="2B2B2B"/>
          <w:sz w:val="28"/>
          <w:szCs w:val="28"/>
        </w:rPr>
        <w:t>Сомерсетшире</w:t>
      </w:r>
      <w:proofErr w:type="spellEnd"/>
      <w:r w:rsidRPr="006B5D44">
        <w:rPr>
          <w:rFonts w:ascii="Times New Roman" w:eastAsia="Times New Roman" w:hAnsi="Times New Roman" w:cs="Times New Roman"/>
          <w:color w:val="2B2B2B"/>
          <w:sz w:val="28"/>
          <w:szCs w:val="28"/>
        </w:rPr>
        <w:t xml:space="preserve">). Также любопытно, что сразу бросающиеся в глаза «фригийские» колпаки на персонажах Римского Вергилия находят свою параллель в античных настенных росписях в </w:t>
      </w:r>
      <w:proofErr w:type="spellStart"/>
      <w:r w:rsidRPr="006B5D44">
        <w:rPr>
          <w:rFonts w:ascii="Times New Roman" w:eastAsia="Times New Roman" w:hAnsi="Times New Roman" w:cs="Times New Roman"/>
          <w:color w:val="2B2B2B"/>
          <w:sz w:val="28"/>
          <w:szCs w:val="28"/>
        </w:rPr>
        <w:t>Паундбери</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Дорсетшир</w:t>
      </w:r>
      <w:proofErr w:type="spellEnd"/>
      <w:r w:rsidRPr="006B5D44">
        <w:rPr>
          <w:rFonts w:ascii="Times New Roman" w:eastAsia="Times New Roman" w:hAnsi="Times New Roman" w:cs="Times New Roman"/>
          <w:color w:val="2B2B2B"/>
          <w:sz w:val="28"/>
          <w:szCs w:val="28"/>
        </w:rPr>
        <w:t xml:space="preserve">). </w:t>
      </w:r>
      <w:proofErr w:type="spellStart"/>
      <w:r w:rsidRPr="006B5D44">
        <w:rPr>
          <w:rFonts w:ascii="Times New Roman" w:eastAsia="Times New Roman" w:hAnsi="Times New Roman" w:cs="Times New Roman"/>
          <w:color w:val="2B2B2B"/>
          <w:sz w:val="28"/>
          <w:szCs w:val="28"/>
        </w:rPr>
        <w:t>Вермаат</w:t>
      </w:r>
      <w:proofErr w:type="spellEnd"/>
      <w:r w:rsidRPr="006B5D44">
        <w:rPr>
          <w:rFonts w:ascii="Times New Roman" w:eastAsia="Times New Roman" w:hAnsi="Times New Roman" w:cs="Times New Roman"/>
          <w:color w:val="2B2B2B"/>
          <w:sz w:val="28"/>
          <w:szCs w:val="28"/>
        </w:rPr>
        <w:t xml:space="preserve"> также обращает внимание на нехарактерную для средиземноморского региона в V-VI вв. форму щитов, которыми оснащены воины на миниатюрах, и указывает, что подобный тип щита применялся кельтами.</w:t>
      </w:r>
      <w:r w:rsidRPr="006B5D44">
        <w:rPr>
          <w:rFonts w:ascii="Times New Roman" w:eastAsia="Times New Roman" w:hAnsi="Times New Roman" w:cs="Times New Roman"/>
          <w:color w:val="2B2B2B"/>
          <w:sz w:val="28"/>
          <w:szCs w:val="28"/>
        </w:rPr>
        <w:br/>
        <w:t xml:space="preserve">Имеется еще ряд подобных аргументов. Ни один из них, увы, не может быть признан доказательством абсолютной правоты исследователя, но легко признать, что Римский Вергилий был создан за пределами Италии. Где именно: на Британских островах, в Галлии или, скажем, в </w:t>
      </w:r>
      <w:proofErr w:type="spellStart"/>
      <w:r w:rsidRPr="006B5D44">
        <w:rPr>
          <w:rFonts w:ascii="Times New Roman" w:eastAsia="Times New Roman" w:hAnsi="Times New Roman" w:cs="Times New Roman"/>
          <w:color w:val="2B2B2B"/>
          <w:sz w:val="28"/>
          <w:szCs w:val="28"/>
        </w:rPr>
        <w:t>Иллирике</w:t>
      </w:r>
      <w:proofErr w:type="spellEnd"/>
      <w:r w:rsidRPr="006B5D44">
        <w:rPr>
          <w:rFonts w:ascii="Times New Roman" w:eastAsia="Times New Roman" w:hAnsi="Times New Roman" w:cs="Times New Roman"/>
          <w:color w:val="2B2B2B"/>
          <w:sz w:val="28"/>
          <w:szCs w:val="28"/>
        </w:rPr>
        <w:t xml:space="preserve"> – это уже другой вопрос.</w:t>
      </w:r>
    </w:p>
    <w:p w:rsidR="00CD2B61" w:rsidRDefault="00CD2B61"/>
    <w:sectPr w:rsidR="00CD2B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6B5D44"/>
    <w:rsid w:val="006B5D44"/>
    <w:rsid w:val="00CD2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5D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D44"/>
    <w:rPr>
      <w:rFonts w:ascii="Times New Roman" w:eastAsia="Times New Roman" w:hAnsi="Times New Roman" w:cs="Times New Roman"/>
      <w:b/>
      <w:bCs/>
      <w:kern w:val="36"/>
      <w:sz w:val="48"/>
      <w:szCs w:val="48"/>
    </w:rPr>
  </w:style>
  <w:style w:type="character" w:customStyle="1" w:styleId="entry-date">
    <w:name w:val="entry-date"/>
    <w:basedOn w:val="a0"/>
    <w:rsid w:val="006B5D44"/>
  </w:style>
  <w:style w:type="character" w:styleId="a3">
    <w:name w:val="Hyperlink"/>
    <w:basedOn w:val="a0"/>
    <w:uiPriority w:val="99"/>
    <w:semiHidden/>
    <w:unhideWhenUsed/>
    <w:rsid w:val="006B5D44"/>
    <w:rPr>
      <w:color w:val="0000FF"/>
      <w:u w:val="single"/>
    </w:rPr>
  </w:style>
  <w:style w:type="paragraph" w:styleId="a4">
    <w:name w:val="Normal (Web)"/>
    <w:basedOn w:val="a"/>
    <w:uiPriority w:val="99"/>
    <w:semiHidden/>
    <w:unhideWhenUsed/>
    <w:rsid w:val="006B5D4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B5D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5D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365757">
      <w:bodyDiv w:val="1"/>
      <w:marLeft w:val="0"/>
      <w:marRight w:val="0"/>
      <w:marTop w:val="0"/>
      <w:marBottom w:val="0"/>
      <w:divBdr>
        <w:top w:val="none" w:sz="0" w:space="0" w:color="auto"/>
        <w:left w:val="none" w:sz="0" w:space="0" w:color="auto"/>
        <w:bottom w:val="none" w:sz="0" w:space="0" w:color="auto"/>
        <w:right w:val="none" w:sz="0" w:space="0" w:color="auto"/>
      </w:divBdr>
      <w:divsChild>
        <w:div w:id="607008957">
          <w:marLeft w:val="0"/>
          <w:marRight w:val="0"/>
          <w:marTop w:val="0"/>
          <w:marBottom w:val="129"/>
          <w:divBdr>
            <w:top w:val="none" w:sz="0" w:space="0" w:color="auto"/>
            <w:left w:val="none" w:sz="0" w:space="0" w:color="auto"/>
            <w:bottom w:val="none" w:sz="0" w:space="0" w:color="auto"/>
            <w:right w:val="none" w:sz="0" w:space="0" w:color="auto"/>
          </w:divBdr>
        </w:div>
        <w:div w:id="124710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2422</Words>
  <Characters>13810</Characters>
  <Application>Microsoft Office Word</Application>
  <DocSecurity>0</DocSecurity>
  <Lines>115</Lines>
  <Paragraphs>32</Paragraphs>
  <ScaleCrop>false</ScaleCrop>
  <Company>Grizli777</Company>
  <LinksUpToDate>false</LinksUpToDate>
  <CharactersWithSpaces>16200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2019-10-12T14:21:00Z</dcterms:created>
  <dcterms:modified xsi:type="dcterms:W3CDTF">2019-10-12T14:26:00Z</dcterms:modified>
</cp:coreProperties>
</file>